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0369E2" w14:textId="77777777" w:rsidR="00735E9E" w:rsidRPr="00A252A3" w:rsidRDefault="00735E9E" w:rsidP="00757D91">
      <w:pPr>
        <w:spacing w:line="276" w:lineRule="auto"/>
        <w:rPr>
          <w:szCs w:val="22"/>
        </w:rPr>
      </w:pPr>
    </w:p>
    <w:p w14:paraId="6801E269" w14:textId="77777777" w:rsidR="00291611" w:rsidRPr="00A252A3" w:rsidRDefault="00291611" w:rsidP="00757D91">
      <w:pPr>
        <w:spacing w:line="276" w:lineRule="auto"/>
        <w:rPr>
          <w:szCs w:val="22"/>
        </w:rPr>
      </w:pPr>
    </w:p>
    <w:p w14:paraId="2B57B1C9" w14:textId="77777777" w:rsidR="00660CD6" w:rsidRPr="00A252A3" w:rsidRDefault="00660CD6" w:rsidP="00757D91">
      <w:pPr>
        <w:spacing w:line="276" w:lineRule="auto"/>
        <w:rPr>
          <w:szCs w:val="22"/>
        </w:rPr>
      </w:pPr>
    </w:p>
    <w:p w14:paraId="5E4C251D" w14:textId="77777777" w:rsidR="006C6B17" w:rsidRPr="00A252A3" w:rsidRDefault="006C6B17" w:rsidP="00757D91">
      <w:pPr>
        <w:spacing w:line="276" w:lineRule="auto"/>
        <w:rPr>
          <w:szCs w:val="22"/>
        </w:rPr>
      </w:pPr>
    </w:p>
    <w:p w14:paraId="2A38B31C" w14:textId="77777777" w:rsidR="0038776A" w:rsidRPr="00A252A3" w:rsidRDefault="0038776A" w:rsidP="00757D91">
      <w:pPr>
        <w:spacing w:line="276" w:lineRule="auto"/>
        <w:rPr>
          <w:szCs w:val="22"/>
        </w:rPr>
      </w:pPr>
    </w:p>
    <w:p w14:paraId="5C3C1063" w14:textId="77777777" w:rsidR="0038776A" w:rsidRPr="00A252A3" w:rsidRDefault="0038776A" w:rsidP="00757D91">
      <w:pPr>
        <w:spacing w:line="276" w:lineRule="auto"/>
        <w:rPr>
          <w:szCs w:val="22"/>
        </w:rPr>
      </w:pPr>
    </w:p>
    <w:p w14:paraId="074D904B" w14:textId="77777777" w:rsidR="0038776A" w:rsidRPr="00A252A3" w:rsidRDefault="0038776A" w:rsidP="00757D91">
      <w:pPr>
        <w:spacing w:line="276" w:lineRule="auto"/>
        <w:rPr>
          <w:szCs w:val="22"/>
        </w:rPr>
      </w:pPr>
    </w:p>
    <w:p w14:paraId="45A5370E" w14:textId="77777777" w:rsidR="0038776A" w:rsidRPr="00A252A3" w:rsidRDefault="0038776A" w:rsidP="00757D91">
      <w:pPr>
        <w:spacing w:line="276" w:lineRule="auto"/>
        <w:rPr>
          <w:szCs w:val="22"/>
        </w:rPr>
      </w:pPr>
    </w:p>
    <w:p w14:paraId="6E3DFB8F" w14:textId="77777777" w:rsidR="0038776A" w:rsidRPr="00A252A3" w:rsidRDefault="0038776A" w:rsidP="00757D91">
      <w:pPr>
        <w:spacing w:line="276" w:lineRule="auto"/>
        <w:rPr>
          <w:szCs w:val="22"/>
        </w:rPr>
      </w:pPr>
    </w:p>
    <w:p w14:paraId="5AE8973B" w14:textId="77777777" w:rsidR="0038776A" w:rsidRPr="00A252A3" w:rsidRDefault="0038776A" w:rsidP="00757D91">
      <w:pPr>
        <w:spacing w:line="276" w:lineRule="auto"/>
        <w:rPr>
          <w:szCs w:val="22"/>
        </w:rPr>
      </w:pPr>
    </w:p>
    <w:p w14:paraId="27FE9D0F" w14:textId="77777777" w:rsidR="0038776A" w:rsidRPr="00A252A3" w:rsidRDefault="0038776A" w:rsidP="00757D91">
      <w:pPr>
        <w:spacing w:line="276" w:lineRule="auto"/>
        <w:rPr>
          <w:szCs w:val="22"/>
        </w:rPr>
      </w:pPr>
    </w:p>
    <w:p w14:paraId="6DDC0E21" w14:textId="77777777" w:rsidR="0038776A" w:rsidRPr="00A252A3" w:rsidRDefault="0038776A" w:rsidP="00757D91">
      <w:pPr>
        <w:spacing w:line="276" w:lineRule="auto"/>
        <w:rPr>
          <w:szCs w:val="22"/>
        </w:rPr>
      </w:pPr>
    </w:p>
    <w:p w14:paraId="2E170558" w14:textId="77777777" w:rsidR="0038776A" w:rsidRPr="00A252A3" w:rsidRDefault="0038776A" w:rsidP="00757D91">
      <w:pPr>
        <w:spacing w:line="276" w:lineRule="auto"/>
        <w:rPr>
          <w:szCs w:val="22"/>
        </w:rPr>
      </w:pPr>
    </w:p>
    <w:p w14:paraId="4434D676" w14:textId="77777777" w:rsidR="0038776A" w:rsidRPr="00A252A3" w:rsidRDefault="0038776A" w:rsidP="00757D91">
      <w:pPr>
        <w:spacing w:line="276" w:lineRule="auto"/>
        <w:rPr>
          <w:szCs w:val="22"/>
        </w:rPr>
      </w:pPr>
    </w:p>
    <w:p w14:paraId="3A14505F" w14:textId="77777777" w:rsidR="0038776A" w:rsidRPr="00A252A3" w:rsidRDefault="0038776A" w:rsidP="00757D91">
      <w:pPr>
        <w:spacing w:line="276" w:lineRule="auto"/>
        <w:rPr>
          <w:szCs w:val="22"/>
        </w:rPr>
      </w:pPr>
    </w:p>
    <w:p w14:paraId="385C2EBE" w14:textId="77777777" w:rsidR="00A508E2" w:rsidRPr="00A252A3" w:rsidRDefault="00A508E2" w:rsidP="00757D91">
      <w:pPr>
        <w:spacing w:line="276" w:lineRule="auto"/>
        <w:rPr>
          <w:szCs w:val="22"/>
        </w:rPr>
      </w:pPr>
    </w:p>
    <w:p w14:paraId="437A0DE2" w14:textId="77777777" w:rsidR="00A508E2" w:rsidRPr="00A252A3" w:rsidRDefault="00A508E2" w:rsidP="00757D91">
      <w:pPr>
        <w:spacing w:line="276" w:lineRule="auto"/>
        <w:rPr>
          <w:szCs w:val="22"/>
        </w:rPr>
      </w:pPr>
    </w:p>
    <w:p w14:paraId="3C736F4B" w14:textId="77777777" w:rsidR="0038776A" w:rsidRPr="00A252A3" w:rsidRDefault="0038776A" w:rsidP="00757D91">
      <w:pPr>
        <w:spacing w:line="276" w:lineRule="auto"/>
        <w:rPr>
          <w:szCs w:val="22"/>
        </w:rPr>
      </w:pPr>
    </w:p>
    <w:p w14:paraId="33816212" w14:textId="77777777" w:rsidR="0038776A" w:rsidRPr="00A252A3" w:rsidRDefault="0038776A" w:rsidP="00757D91">
      <w:pPr>
        <w:spacing w:line="276" w:lineRule="auto"/>
        <w:rPr>
          <w:szCs w:val="22"/>
        </w:rPr>
      </w:pPr>
    </w:p>
    <w:p w14:paraId="059C0D81" w14:textId="77777777" w:rsidR="0038776A" w:rsidRPr="00A252A3" w:rsidRDefault="0038776A" w:rsidP="00757D91">
      <w:pPr>
        <w:spacing w:line="276" w:lineRule="auto"/>
        <w:rPr>
          <w:szCs w:val="22"/>
        </w:rPr>
      </w:pPr>
    </w:p>
    <w:p w14:paraId="4EBED3D9" w14:textId="77777777" w:rsidR="00DB285B" w:rsidRPr="00A252A3" w:rsidRDefault="00117A4F" w:rsidP="00757D91">
      <w:pPr>
        <w:tabs>
          <w:tab w:val="left" w:pos="6177"/>
        </w:tabs>
        <w:spacing w:line="276" w:lineRule="auto"/>
        <w:rPr>
          <w:szCs w:val="22"/>
        </w:rPr>
      </w:pPr>
      <w:r w:rsidRPr="00A252A3">
        <w:rPr>
          <w:noProof/>
          <w:color w:val="E36C0A" w:themeColor="accent6" w:themeShade="BF"/>
          <w:szCs w:val="22"/>
          <w:lang w:val="es-CL" w:eastAsia="es-CL"/>
        </w:rPr>
        <w:drawing>
          <wp:anchor distT="0" distB="0" distL="114300" distR="114300" simplePos="0" relativeHeight="251760640" behindDoc="1" locked="0" layoutInCell="1" allowOverlap="1" wp14:anchorId="451F11E7" wp14:editId="53FE95D8">
            <wp:simplePos x="0" y="0"/>
            <wp:positionH relativeFrom="column">
              <wp:posOffset>-765810</wp:posOffset>
            </wp:positionH>
            <wp:positionV relativeFrom="paragraph">
              <wp:posOffset>252997</wp:posOffset>
            </wp:positionV>
            <wp:extent cx="7000875" cy="104775"/>
            <wp:effectExtent l="0" t="0" r="0" b="0"/>
            <wp:wrapThrough wrapText="bothSides">
              <wp:wrapPolygon edited="0">
                <wp:start x="0" y="0"/>
                <wp:lineTo x="0" y="15709"/>
                <wp:lineTo x="21473" y="15709"/>
                <wp:lineTo x="21473" y="0"/>
                <wp:lineTo x="0" y="0"/>
              </wp:wrapPolygon>
            </wp:wrapThrough>
            <wp:docPr id="46" name="Picture 2" descr="Teck Logo L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ck Logo LH"/>
                    <pic:cNvPicPr>
                      <a:picLocks noChangeAspect="1" noChangeArrowheads="1"/>
                    </pic:cNvPicPr>
                  </pic:nvPicPr>
                  <pic:blipFill>
                    <a:blip r:embed="rId9" cstate="email"/>
                    <a:srcRect r="-1350"/>
                    <a:stretch>
                      <a:fillRect/>
                    </a:stretch>
                  </pic:blipFill>
                  <pic:spPr bwMode="auto">
                    <a:xfrm>
                      <a:off x="0" y="0"/>
                      <a:ext cx="7000875" cy="104775"/>
                    </a:xfrm>
                    <a:prstGeom prst="rect">
                      <a:avLst/>
                    </a:prstGeom>
                    <a:noFill/>
                  </pic:spPr>
                </pic:pic>
              </a:graphicData>
            </a:graphic>
          </wp:anchor>
        </w:drawing>
      </w:r>
      <w:r w:rsidR="00EC7A49" w:rsidRPr="00A252A3">
        <w:rPr>
          <w:szCs w:val="22"/>
        </w:rPr>
        <w:tab/>
      </w:r>
    </w:p>
    <w:p w14:paraId="09D1F856" w14:textId="77777777" w:rsidR="00DB285B" w:rsidRPr="00A252A3" w:rsidRDefault="00117A4F" w:rsidP="00757D91">
      <w:pPr>
        <w:spacing w:line="276" w:lineRule="auto"/>
        <w:rPr>
          <w:szCs w:val="22"/>
        </w:rPr>
      </w:pPr>
      <w:r w:rsidRPr="00A252A3">
        <w:rPr>
          <w:noProof/>
          <w:color w:val="E36C0A" w:themeColor="accent6" w:themeShade="BF"/>
          <w:szCs w:val="22"/>
          <w:lang w:val="es-CL" w:eastAsia="es-CL"/>
        </w:rPr>
        <mc:AlternateContent>
          <mc:Choice Requires="wps">
            <w:drawing>
              <wp:anchor distT="0" distB="0" distL="114300" distR="114300" simplePos="0" relativeHeight="251758592" behindDoc="0" locked="0" layoutInCell="1" allowOverlap="1" wp14:anchorId="68C771E2" wp14:editId="4668D2F4">
                <wp:simplePos x="0" y="0"/>
                <wp:positionH relativeFrom="column">
                  <wp:posOffset>-698500</wp:posOffset>
                </wp:positionH>
                <wp:positionV relativeFrom="paragraph">
                  <wp:posOffset>119380</wp:posOffset>
                </wp:positionV>
                <wp:extent cx="6907530" cy="1712595"/>
                <wp:effectExtent l="0" t="0" r="26670" b="14605"/>
                <wp:wrapNone/>
                <wp:docPr id="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7530" cy="1712595"/>
                        </a:xfrm>
                        <a:prstGeom prst="rect">
                          <a:avLst/>
                        </a:prstGeom>
                        <a:solidFill>
                          <a:srgbClr val="FFFFFF"/>
                        </a:solidFill>
                        <a:ln w="9525">
                          <a:solidFill>
                            <a:srgbClr val="FFFFFF"/>
                          </a:solidFill>
                          <a:miter lim="800000"/>
                          <a:headEnd/>
                          <a:tailEnd/>
                        </a:ln>
                      </wps:spPr>
                      <wps:txbx>
                        <w:txbxContent>
                          <w:p w14:paraId="489901DA" w14:textId="77777777" w:rsidR="00E61C45" w:rsidRPr="001F1036" w:rsidRDefault="00E61C45" w:rsidP="00D34563">
                            <w:pPr>
                              <w:pStyle w:val="Sinespaciado"/>
                              <w:rPr>
                                <w:sz w:val="48"/>
                                <w:szCs w:val="48"/>
                                <w:lang w:val="es-CL"/>
                              </w:rPr>
                            </w:pPr>
                            <w:r w:rsidRPr="001F1036">
                              <w:rPr>
                                <w:sz w:val="48"/>
                                <w:szCs w:val="48"/>
                                <w:lang w:val="es-CL"/>
                              </w:rPr>
                              <w:t xml:space="preserve">Compañía Minera Teck </w:t>
                            </w:r>
                            <w:r>
                              <w:rPr>
                                <w:sz w:val="48"/>
                                <w:szCs w:val="48"/>
                                <w:lang w:val="es-CL"/>
                              </w:rPr>
                              <w:t>Quebrada Blanca</w:t>
                            </w:r>
                          </w:p>
                          <w:p w14:paraId="30E8E2C9" w14:textId="277B5C4D" w:rsidR="00E61C45" w:rsidRPr="00077E92" w:rsidRDefault="00E61C45" w:rsidP="00D34563">
                            <w:pPr>
                              <w:pStyle w:val="Sinespaciado"/>
                              <w:rPr>
                                <w:b/>
                                <w:sz w:val="28"/>
                                <w:szCs w:val="28"/>
                              </w:rPr>
                            </w:pPr>
                            <w:r w:rsidRPr="002964FC">
                              <w:rPr>
                                <w:b/>
                                <w:sz w:val="28"/>
                                <w:szCs w:val="28"/>
                              </w:rPr>
                              <w:t>30 de junio de 2017</w:t>
                            </w:r>
                          </w:p>
                          <w:p w14:paraId="715103A5" w14:textId="77777777" w:rsidR="00E61C45" w:rsidRPr="008E2062" w:rsidRDefault="00E61C45" w:rsidP="00D34563">
                            <w:pPr>
                              <w:pStyle w:val="Sinespaciado"/>
                              <w:rPr>
                                <w:color w:val="0066CC"/>
                                <w:sz w:val="10"/>
                                <w:szCs w:val="28"/>
                              </w:rPr>
                            </w:pPr>
                          </w:p>
                          <w:p w14:paraId="4C05CDD9" w14:textId="77777777" w:rsidR="00E61C45" w:rsidRPr="008E2062" w:rsidRDefault="00E61C45" w:rsidP="00035113">
                            <w:pPr>
                              <w:pStyle w:val="Sinespaciado"/>
                              <w:rPr>
                                <w:rFonts w:eastAsiaTheme="majorEastAsia" w:cstheme="minorHAnsi"/>
                                <w:i/>
                                <w:color w:val="0066CC"/>
                                <w:sz w:val="36"/>
                                <w:szCs w:val="72"/>
                                <w:lang w:val="es-CL"/>
                              </w:rPr>
                            </w:pPr>
                            <w:r w:rsidRPr="008E2062">
                              <w:rPr>
                                <w:rFonts w:eastAsiaTheme="majorEastAsia" w:cstheme="minorHAnsi"/>
                                <w:i/>
                                <w:color w:val="0066CC"/>
                                <w:sz w:val="36"/>
                                <w:szCs w:val="72"/>
                                <w:lang w:val="es-CL"/>
                              </w:rPr>
                              <w:t>Informe de Respuesta</w:t>
                            </w:r>
                          </w:p>
                          <w:p w14:paraId="15B6CFE2" w14:textId="77777777" w:rsidR="00E61C45" w:rsidRPr="008E2062" w:rsidRDefault="00E61C45" w:rsidP="00035113">
                            <w:pPr>
                              <w:pStyle w:val="Sinespaciado"/>
                              <w:rPr>
                                <w:rFonts w:eastAsiaTheme="majorEastAsia" w:cstheme="minorHAnsi"/>
                                <w:i/>
                                <w:color w:val="0066CC"/>
                                <w:sz w:val="36"/>
                                <w:szCs w:val="72"/>
                                <w:lang w:val="es-CL"/>
                              </w:rPr>
                            </w:pPr>
                            <w:r w:rsidRPr="008E2062">
                              <w:rPr>
                                <w:rFonts w:eastAsiaTheme="majorEastAsia" w:cstheme="minorHAnsi"/>
                                <w:i/>
                                <w:color w:val="0066CC"/>
                                <w:sz w:val="36"/>
                                <w:szCs w:val="72"/>
                                <w:lang w:val="es-CL"/>
                              </w:rPr>
                              <w:t xml:space="preserve">Requerimiento de Información </w:t>
                            </w:r>
                          </w:p>
                          <w:p w14:paraId="2151C09C" w14:textId="77777777" w:rsidR="00E61C45" w:rsidRPr="00035113" w:rsidRDefault="00E61C45" w:rsidP="00035113">
                            <w:pPr>
                              <w:pStyle w:val="Sinespaciado"/>
                              <w:rPr>
                                <w:rFonts w:eastAsiaTheme="majorEastAsia" w:cstheme="minorHAnsi"/>
                                <w:i/>
                                <w:color w:val="006699"/>
                                <w:sz w:val="36"/>
                                <w:szCs w:val="72"/>
                                <w:lang w:val="es-CL"/>
                              </w:rPr>
                            </w:pPr>
                            <w:r>
                              <w:rPr>
                                <w:rFonts w:eastAsiaTheme="majorEastAsia" w:cstheme="minorHAnsi"/>
                                <w:i/>
                                <w:color w:val="0066CC"/>
                                <w:sz w:val="36"/>
                                <w:szCs w:val="72"/>
                                <w:lang w:val="es-CL"/>
                              </w:rPr>
                              <w:t>Resolución Exenta D.S.C N° 514 de 01 de junio de 2017</w:t>
                            </w:r>
                          </w:p>
                          <w:p w14:paraId="5856DA4A" w14:textId="77777777" w:rsidR="00E61C45" w:rsidRPr="00DD568F" w:rsidRDefault="00E61C45" w:rsidP="00035113">
                            <w:pPr>
                              <w:pStyle w:val="Sinespaciado"/>
                              <w:rPr>
                                <w:color w:val="006699"/>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68C771E2" id="_x0000_t202" coordsize="21600,21600" o:spt="202" path="m,l,21600r21600,l21600,xe">
                <v:stroke joinstyle="miter"/>
                <v:path gradientshapeok="t" o:connecttype="rect"/>
              </v:shapetype>
              <v:shape id="Text Box 2" o:spid="_x0000_s1026" type="#_x0000_t202" style="position:absolute;left:0;text-align:left;margin-left:-55pt;margin-top:9.4pt;width:543.9pt;height:134.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" strokecolor="white">
                <v:textbox>
                  <w:txbxContent>
                    <w:p w14:paraId="489901DA" w14:textId="77777777" w:rsidR="00E61C45" w:rsidRPr="001F1036" w:rsidRDefault="00E61C45" w:rsidP="00D34563">
                      <w:pPr>
                        <w:pStyle w:val="Sinespaciado"/>
                        <w:rPr>
                          <w:sz w:val="48"/>
                          <w:szCs w:val="48"/>
                          <w:lang w:val="es-CL"/>
                        </w:rPr>
                      </w:pPr>
                      <w:r w:rsidRPr="001F1036">
                        <w:rPr>
                          <w:sz w:val="48"/>
                          <w:szCs w:val="48"/>
                          <w:lang w:val="es-CL"/>
                        </w:rPr>
                        <w:t xml:space="preserve">Compañía Minera Teck </w:t>
                      </w:r>
                      <w:r>
                        <w:rPr>
                          <w:sz w:val="48"/>
                          <w:szCs w:val="48"/>
                          <w:lang w:val="es-CL"/>
                        </w:rPr>
                        <w:t>Quebrada Blanca</w:t>
                      </w:r>
                    </w:p>
                    <w:p w14:paraId="30E8E2C9" w14:textId="277B5C4D" w:rsidR="00E61C45" w:rsidRPr="00077E92" w:rsidRDefault="00E61C45" w:rsidP="00D34563">
                      <w:pPr>
                        <w:pStyle w:val="Sinespaciado"/>
                        <w:rPr>
                          <w:b/>
                          <w:sz w:val="28"/>
                          <w:szCs w:val="28"/>
                        </w:rPr>
                      </w:pPr>
                      <w:r w:rsidRPr="002964FC">
                        <w:rPr>
                          <w:b/>
                          <w:sz w:val="28"/>
                          <w:szCs w:val="28"/>
                        </w:rPr>
                        <w:t>30 de junio de 2017</w:t>
                      </w:r>
                    </w:p>
                    <w:p w14:paraId="715103A5" w14:textId="77777777" w:rsidR="00E61C45" w:rsidRPr="008E2062" w:rsidRDefault="00E61C45" w:rsidP="00D34563">
                      <w:pPr>
                        <w:pStyle w:val="Sinespaciado"/>
                        <w:rPr>
                          <w:color w:val="0066CC"/>
                          <w:sz w:val="10"/>
                          <w:szCs w:val="28"/>
                        </w:rPr>
                      </w:pPr>
                    </w:p>
                    <w:p w14:paraId="4C05CDD9" w14:textId="77777777" w:rsidR="00E61C45" w:rsidRPr="008E2062" w:rsidRDefault="00E61C45" w:rsidP="00035113">
                      <w:pPr>
                        <w:pStyle w:val="Sinespaciado"/>
                        <w:rPr>
                          <w:rFonts w:eastAsiaTheme="majorEastAsia" w:cstheme="minorHAnsi"/>
                          <w:i/>
                          <w:color w:val="0066CC"/>
                          <w:sz w:val="36"/>
                          <w:szCs w:val="72"/>
                          <w:lang w:val="es-CL"/>
                        </w:rPr>
                      </w:pPr>
                      <w:r w:rsidRPr="008E2062">
                        <w:rPr>
                          <w:rFonts w:eastAsiaTheme="majorEastAsia" w:cstheme="minorHAnsi"/>
                          <w:i/>
                          <w:color w:val="0066CC"/>
                          <w:sz w:val="36"/>
                          <w:szCs w:val="72"/>
                          <w:lang w:val="es-CL"/>
                        </w:rPr>
                        <w:t>Informe de Respuesta</w:t>
                      </w:r>
                    </w:p>
                    <w:p w14:paraId="15B6CFE2" w14:textId="77777777" w:rsidR="00E61C45" w:rsidRPr="008E2062" w:rsidRDefault="00E61C45" w:rsidP="00035113">
                      <w:pPr>
                        <w:pStyle w:val="Sinespaciado"/>
                        <w:rPr>
                          <w:rFonts w:eastAsiaTheme="majorEastAsia" w:cstheme="minorHAnsi"/>
                          <w:i/>
                          <w:color w:val="0066CC"/>
                          <w:sz w:val="36"/>
                          <w:szCs w:val="72"/>
                          <w:lang w:val="es-CL"/>
                        </w:rPr>
                      </w:pPr>
                      <w:r w:rsidRPr="008E2062">
                        <w:rPr>
                          <w:rFonts w:eastAsiaTheme="majorEastAsia" w:cstheme="minorHAnsi"/>
                          <w:i/>
                          <w:color w:val="0066CC"/>
                          <w:sz w:val="36"/>
                          <w:szCs w:val="72"/>
                          <w:lang w:val="es-CL"/>
                        </w:rPr>
                        <w:t xml:space="preserve">Requerimiento de Información </w:t>
                      </w:r>
                    </w:p>
                    <w:p w14:paraId="2151C09C" w14:textId="77777777" w:rsidR="00E61C45" w:rsidRPr="00035113" w:rsidRDefault="00E61C45" w:rsidP="00035113">
                      <w:pPr>
                        <w:pStyle w:val="Sinespaciado"/>
                        <w:rPr>
                          <w:rFonts w:eastAsiaTheme="majorEastAsia" w:cstheme="minorHAnsi"/>
                          <w:i/>
                          <w:color w:val="006699"/>
                          <w:sz w:val="36"/>
                          <w:szCs w:val="72"/>
                          <w:lang w:val="es-CL"/>
                        </w:rPr>
                      </w:pPr>
                      <w:r>
                        <w:rPr>
                          <w:rFonts w:eastAsiaTheme="majorEastAsia" w:cstheme="minorHAnsi"/>
                          <w:i/>
                          <w:color w:val="0066CC"/>
                          <w:sz w:val="36"/>
                          <w:szCs w:val="72"/>
                          <w:lang w:val="es-CL"/>
                        </w:rPr>
                        <w:t>Resolución Exenta D.S.C N° 514 de 01 de junio de 2017</w:t>
                      </w:r>
                    </w:p>
                    <w:p w14:paraId="5856DA4A" w14:textId="77777777" w:rsidR="00E61C45" w:rsidRPr="00DD568F" w:rsidRDefault="00E61C45" w:rsidP="00035113">
                      <w:pPr>
                        <w:pStyle w:val="Sinespaciado"/>
                        <w:rPr>
                          <w:color w:val="006699"/>
                          <w:sz w:val="28"/>
                          <w:szCs w:val="28"/>
                        </w:rPr>
                      </w:pPr>
                    </w:p>
                  </w:txbxContent>
                </v:textbox>
              </v:shape>
            </w:pict>
          </mc:Fallback>
        </mc:AlternateContent>
      </w:r>
    </w:p>
    <w:p w14:paraId="5730C02D" w14:textId="77777777" w:rsidR="00DB285B" w:rsidRPr="00A252A3" w:rsidRDefault="00DB285B" w:rsidP="00757D91">
      <w:pPr>
        <w:spacing w:line="276" w:lineRule="auto"/>
        <w:rPr>
          <w:szCs w:val="22"/>
        </w:rPr>
      </w:pPr>
    </w:p>
    <w:p w14:paraId="04495C63" w14:textId="77777777" w:rsidR="0038776A" w:rsidRPr="00A252A3" w:rsidRDefault="0038776A" w:rsidP="00757D91">
      <w:pPr>
        <w:spacing w:line="276" w:lineRule="auto"/>
        <w:rPr>
          <w:szCs w:val="22"/>
        </w:rPr>
      </w:pPr>
    </w:p>
    <w:p w14:paraId="0D69F3DF" w14:textId="77777777" w:rsidR="0038776A" w:rsidRPr="00A252A3" w:rsidRDefault="0038776A" w:rsidP="00757D91">
      <w:pPr>
        <w:spacing w:line="276" w:lineRule="auto"/>
        <w:rPr>
          <w:szCs w:val="22"/>
        </w:rPr>
      </w:pPr>
    </w:p>
    <w:p w14:paraId="34BD6471" w14:textId="77777777" w:rsidR="0038776A" w:rsidRPr="00A252A3" w:rsidRDefault="0038776A" w:rsidP="00757D91">
      <w:pPr>
        <w:spacing w:line="276" w:lineRule="auto"/>
        <w:rPr>
          <w:szCs w:val="22"/>
        </w:rPr>
      </w:pPr>
    </w:p>
    <w:p w14:paraId="60C2FFE4" w14:textId="77777777" w:rsidR="0038776A" w:rsidRPr="00A252A3" w:rsidRDefault="0038776A" w:rsidP="00757D91">
      <w:pPr>
        <w:spacing w:line="276" w:lineRule="auto"/>
        <w:rPr>
          <w:szCs w:val="22"/>
        </w:rPr>
      </w:pPr>
    </w:p>
    <w:p w14:paraId="33DFBA8D" w14:textId="77777777" w:rsidR="0038776A" w:rsidRPr="00A252A3" w:rsidRDefault="0038776A" w:rsidP="00757D91">
      <w:pPr>
        <w:spacing w:line="276" w:lineRule="auto"/>
        <w:rPr>
          <w:szCs w:val="22"/>
        </w:rPr>
      </w:pPr>
    </w:p>
    <w:p w14:paraId="29047C34" w14:textId="77777777" w:rsidR="0038776A" w:rsidRPr="00A252A3" w:rsidRDefault="0038776A" w:rsidP="00757D91">
      <w:pPr>
        <w:spacing w:line="276" w:lineRule="auto"/>
        <w:rPr>
          <w:szCs w:val="22"/>
        </w:rPr>
      </w:pPr>
    </w:p>
    <w:p w14:paraId="2C1DAD96" w14:textId="77777777" w:rsidR="002E7E37" w:rsidRPr="00117A4F" w:rsidRDefault="00A10BE2" w:rsidP="00757D91">
      <w:pPr>
        <w:spacing w:line="276" w:lineRule="auto"/>
        <w:jc w:val="left"/>
        <w:rPr>
          <w:szCs w:val="22"/>
          <w:lang w:val="es-CL"/>
        </w:rPr>
      </w:pPr>
      <w:r w:rsidRPr="00A252A3">
        <w:rPr>
          <w:noProof/>
          <w:color w:val="E36C0A" w:themeColor="accent6" w:themeShade="BF"/>
          <w:szCs w:val="22"/>
          <w:lang w:val="es-CL" w:eastAsia="es-CL"/>
        </w:rPr>
        <w:drawing>
          <wp:anchor distT="0" distB="0" distL="114300" distR="114300" simplePos="0" relativeHeight="251762688" behindDoc="1" locked="0" layoutInCell="1" allowOverlap="1" wp14:anchorId="3E71AB0A" wp14:editId="29BB74A7">
            <wp:simplePos x="0" y="0"/>
            <wp:positionH relativeFrom="column">
              <wp:posOffset>-1216025</wp:posOffset>
            </wp:positionH>
            <wp:positionV relativeFrom="paragraph">
              <wp:posOffset>209550</wp:posOffset>
            </wp:positionV>
            <wp:extent cx="7781925" cy="828675"/>
            <wp:effectExtent l="0" t="0" r="0" b="9525"/>
            <wp:wrapNone/>
            <wp:docPr id="47" name="Picture 3" descr="Teck_ New Release Mast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ck_ New Release Masthead"/>
                    <pic:cNvPicPr>
                      <a:picLocks noChangeAspect="1" noChangeArrowheads="1"/>
                    </pic:cNvPicPr>
                  </pic:nvPicPr>
                  <pic:blipFill>
                    <a:blip r:embed="rId10" cstate="email"/>
                    <a:srcRect/>
                    <a:stretch>
                      <a:fillRect/>
                    </a:stretch>
                  </pic:blipFill>
                  <pic:spPr bwMode="auto">
                    <a:xfrm>
                      <a:off x="0" y="0"/>
                      <a:ext cx="7781925" cy="828675"/>
                    </a:xfrm>
                    <a:prstGeom prst="rect">
                      <a:avLst/>
                    </a:prstGeom>
                    <a:noFill/>
                  </pic:spPr>
                </pic:pic>
              </a:graphicData>
            </a:graphic>
          </wp:anchor>
        </w:drawing>
      </w:r>
    </w:p>
    <w:p w14:paraId="09990D0A" w14:textId="77777777" w:rsidR="00117A4F" w:rsidRDefault="00117A4F" w:rsidP="00757D91">
      <w:pPr>
        <w:spacing w:line="276" w:lineRule="auto"/>
        <w:jc w:val="center"/>
        <w:rPr>
          <w:rFonts w:cs="Arial"/>
          <w:i/>
          <w:sz w:val="40"/>
          <w:szCs w:val="36"/>
          <w:lang w:val="es-CL"/>
        </w:rPr>
      </w:pPr>
    </w:p>
    <w:p w14:paraId="4F95FF4A" w14:textId="77777777" w:rsidR="00117A4F" w:rsidRDefault="00117A4F" w:rsidP="00757D91">
      <w:pPr>
        <w:spacing w:line="276" w:lineRule="auto"/>
        <w:jc w:val="center"/>
        <w:rPr>
          <w:rFonts w:cs="Arial"/>
          <w:i/>
          <w:sz w:val="40"/>
          <w:szCs w:val="36"/>
          <w:lang w:val="es-CL"/>
        </w:rPr>
      </w:pPr>
    </w:p>
    <w:p w14:paraId="486F9EBC" w14:textId="77777777" w:rsidR="00117A4F" w:rsidRDefault="00117A4F" w:rsidP="00757D91">
      <w:pPr>
        <w:spacing w:line="276" w:lineRule="auto"/>
        <w:jc w:val="center"/>
        <w:rPr>
          <w:rFonts w:cs="Arial"/>
          <w:i/>
          <w:sz w:val="40"/>
          <w:szCs w:val="36"/>
          <w:lang w:val="es-CL"/>
        </w:rPr>
      </w:pPr>
    </w:p>
    <w:p w14:paraId="7D297EDD" w14:textId="77777777" w:rsidR="00F90581" w:rsidRDefault="00F90581" w:rsidP="00757D91">
      <w:pPr>
        <w:spacing w:line="276" w:lineRule="auto"/>
        <w:jc w:val="center"/>
        <w:rPr>
          <w:rFonts w:cs="Arial"/>
          <w:i/>
          <w:sz w:val="40"/>
          <w:szCs w:val="36"/>
          <w:lang w:val="es-CL"/>
        </w:rPr>
      </w:pPr>
      <w:r>
        <w:rPr>
          <w:rFonts w:cs="Arial"/>
          <w:i/>
          <w:sz w:val="40"/>
          <w:szCs w:val="36"/>
          <w:lang w:val="es-CL"/>
        </w:rPr>
        <w:lastRenderedPageBreak/>
        <w:t>Informe de Respuesta</w:t>
      </w:r>
    </w:p>
    <w:p w14:paraId="3BF4EC0E" w14:textId="77777777" w:rsidR="00DD568F" w:rsidRPr="00DD568F" w:rsidRDefault="00F90581" w:rsidP="00757D91">
      <w:pPr>
        <w:spacing w:line="276" w:lineRule="auto"/>
        <w:jc w:val="center"/>
        <w:rPr>
          <w:rFonts w:cs="Arial"/>
          <w:b/>
          <w:sz w:val="24"/>
        </w:rPr>
      </w:pPr>
      <w:r w:rsidRPr="00F90581">
        <w:rPr>
          <w:rFonts w:cs="Arial"/>
          <w:i/>
          <w:sz w:val="40"/>
          <w:szCs w:val="36"/>
          <w:lang w:val="es-CL"/>
        </w:rPr>
        <w:t xml:space="preserve">Requerimiento de Información </w:t>
      </w:r>
      <w:r w:rsidR="00563AD3">
        <w:rPr>
          <w:rFonts w:cs="Arial"/>
          <w:i/>
          <w:sz w:val="40"/>
          <w:szCs w:val="36"/>
          <w:lang w:val="es-CL"/>
        </w:rPr>
        <w:t>Resolución Exenta D.S.C N° 514/2017</w:t>
      </w:r>
    </w:p>
    <w:p w14:paraId="3E10B405" w14:textId="77777777" w:rsidR="00313566" w:rsidRDefault="00313566" w:rsidP="00757D91">
      <w:pPr>
        <w:spacing w:line="276" w:lineRule="auto"/>
        <w:jc w:val="center"/>
        <w:rPr>
          <w:rFonts w:cs="Arial"/>
          <w:b/>
          <w:sz w:val="24"/>
        </w:rPr>
      </w:pPr>
    </w:p>
    <w:p w14:paraId="21D702FA" w14:textId="77777777" w:rsidR="00DD568F" w:rsidRPr="00DD568F" w:rsidRDefault="00DD568F" w:rsidP="00757D91">
      <w:pPr>
        <w:spacing w:line="276" w:lineRule="auto"/>
        <w:jc w:val="center"/>
        <w:rPr>
          <w:rFonts w:cs="Arial"/>
          <w:b/>
          <w:smallCaps/>
          <w:sz w:val="24"/>
        </w:rPr>
      </w:pPr>
      <w:r w:rsidRPr="00DD568F">
        <w:rPr>
          <w:rFonts w:cs="Arial"/>
          <w:b/>
          <w:smallCaps/>
          <w:sz w:val="24"/>
        </w:rPr>
        <w:t xml:space="preserve">Compañía Minera Teck </w:t>
      </w:r>
      <w:r w:rsidR="00DC6D8F">
        <w:rPr>
          <w:rFonts w:cs="Arial"/>
          <w:b/>
          <w:smallCaps/>
          <w:sz w:val="24"/>
        </w:rPr>
        <w:t>Quebrada Blanca</w:t>
      </w:r>
    </w:p>
    <w:p w14:paraId="5099FE85" w14:textId="77777777" w:rsidR="00DD568F" w:rsidRPr="00553679" w:rsidRDefault="00DD568F" w:rsidP="00757D91">
      <w:pPr>
        <w:spacing w:line="276" w:lineRule="auto"/>
        <w:jc w:val="left"/>
        <w:rPr>
          <w:rFonts w:cs="Arial"/>
        </w:rPr>
      </w:pPr>
    </w:p>
    <w:p w14:paraId="3EC61C04" w14:textId="77777777" w:rsidR="00DD568F" w:rsidRPr="00E12C91" w:rsidRDefault="00DD568F" w:rsidP="00757D91">
      <w:pPr>
        <w:spacing w:line="276" w:lineRule="auto"/>
        <w:jc w:val="left"/>
        <w:rPr>
          <w:rFonts w:cs="Arial"/>
          <w:b/>
        </w:rPr>
      </w:pPr>
    </w:p>
    <w:p w14:paraId="512DAE47" w14:textId="77777777" w:rsidR="0039454B" w:rsidRPr="00A31129" w:rsidRDefault="002E7E37" w:rsidP="00757D91">
      <w:pPr>
        <w:spacing w:line="276" w:lineRule="auto"/>
        <w:rPr>
          <w:rFonts w:cs="Arial"/>
        </w:rPr>
      </w:pPr>
      <w:r w:rsidRPr="004843E1">
        <w:rPr>
          <w:rFonts w:cs="Arial"/>
        </w:rPr>
        <w:t xml:space="preserve">El presente documento </w:t>
      </w:r>
      <w:r w:rsidR="00AA3F6E">
        <w:rPr>
          <w:rFonts w:cs="Arial"/>
        </w:rPr>
        <w:t>acompaña</w:t>
      </w:r>
      <w:r w:rsidR="00016D8B" w:rsidRPr="004843E1">
        <w:rPr>
          <w:rFonts w:cs="Arial"/>
        </w:rPr>
        <w:t xml:space="preserve"> respuestas </w:t>
      </w:r>
      <w:r w:rsidR="00563AD3">
        <w:rPr>
          <w:rFonts w:cs="Arial"/>
        </w:rPr>
        <w:t xml:space="preserve">al </w:t>
      </w:r>
      <w:r w:rsidR="00016D8B" w:rsidRPr="004843E1">
        <w:rPr>
          <w:rFonts w:cs="Arial"/>
        </w:rPr>
        <w:t>requerimiento de información formulado</w:t>
      </w:r>
      <w:r w:rsidR="00016D8B">
        <w:rPr>
          <w:rFonts w:cs="Arial"/>
        </w:rPr>
        <w:t xml:space="preserve"> por </w:t>
      </w:r>
      <w:r w:rsidR="00016D8B" w:rsidRPr="004843E1">
        <w:rPr>
          <w:lang w:val="es-CL"/>
        </w:rPr>
        <w:t>la Superintendencia del Medio Ambiente</w:t>
      </w:r>
      <w:r w:rsidR="00016D8B">
        <w:rPr>
          <w:lang w:val="es-CL"/>
        </w:rPr>
        <w:t xml:space="preserve"> (“SMA”)</w:t>
      </w:r>
      <w:r w:rsidR="00016D8B">
        <w:rPr>
          <w:rFonts w:cs="Arial"/>
        </w:rPr>
        <w:t xml:space="preserve"> </w:t>
      </w:r>
      <w:r w:rsidR="00563AD3">
        <w:rPr>
          <w:rFonts w:cs="Arial"/>
        </w:rPr>
        <w:t xml:space="preserve">mediante Resolución Exenta D.S.C N° 514/2017, de fecha 01 de junio de 2017, notificada a </w:t>
      </w:r>
      <w:r w:rsidR="00016D8B">
        <w:rPr>
          <w:rFonts w:cs="Arial"/>
        </w:rPr>
        <w:t xml:space="preserve">Compañía Minera </w:t>
      </w:r>
      <w:r w:rsidR="00016D8B" w:rsidRPr="004843E1">
        <w:rPr>
          <w:rFonts w:cs="Arial"/>
        </w:rPr>
        <w:t>Teck Quebrada Blanca (“CMTQB”)</w:t>
      </w:r>
      <w:r w:rsidR="00563AD3">
        <w:rPr>
          <w:rFonts w:cs="Arial"/>
        </w:rPr>
        <w:t xml:space="preserve"> con fecha 08 de junio de 2017</w:t>
      </w:r>
      <w:r w:rsidR="00A31129">
        <w:rPr>
          <w:rFonts w:cs="Arial"/>
        </w:rPr>
        <w:t>.</w:t>
      </w:r>
    </w:p>
    <w:p w14:paraId="6083B80D" w14:textId="77777777" w:rsidR="00E04B5E" w:rsidRPr="00386D19" w:rsidRDefault="00E04B5E" w:rsidP="00757D91">
      <w:pPr>
        <w:spacing w:line="276" w:lineRule="auto"/>
        <w:rPr>
          <w:rFonts w:cs="Arial"/>
          <w:smallCaps/>
          <w:u w:val="single"/>
        </w:rPr>
      </w:pPr>
    </w:p>
    <w:p w14:paraId="3838B7E5" w14:textId="77777777" w:rsidR="00A52CD6" w:rsidRDefault="00A52CD6" w:rsidP="00757D91">
      <w:pPr>
        <w:spacing w:line="276" w:lineRule="auto"/>
        <w:rPr>
          <w:rFonts w:cs="Arial"/>
          <w:b/>
          <w:smallCaps/>
        </w:rPr>
      </w:pPr>
    </w:p>
    <w:p w14:paraId="72F3989E" w14:textId="77777777" w:rsidR="00E12C91" w:rsidRDefault="00E12C91" w:rsidP="00757D91">
      <w:pPr>
        <w:pStyle w:val="Prrafodelista"/>
        <w:numPr>
          <w:ilvl w:val="0"/>
          <w:numId w:val="7"/>
        </w:numPr>
        <w:spacing w:line="276" w:lineRule="auto"/>
        <w:ind w:left="567" w:hanging="567"/>
        <w:rPr>
          <w:rFonts w:cs="Arial"/>
          <w:b/>
          <w:smallCaps/>
          <w:lang w:val="es-CL"/>
        </w:rPr>
      </w:pPr>
      <w:r>
        <w:rPr>
          <w:rFonts w:cs="Arial"/>
          <w:b/>
          <w:smallCaps/>
          <w:lang w:val="es-CL"/>
        </w:rPr>
        <w:t xml:space="preserve">Respuesta </w:t>
      </w:r>
      <w:r w:rsidR="00016D8B">
        <w:rPr>
          <w:rFonts w:cs="Arial"/>
          <w:b/>
          <w:smallCaps/>
          <w:lang w:val="es-CL"/>
        </w:rPr>
        <w:t xml:space="preserve">a </w:t>
      </w:r>
      <w:r w:rsidR="00A31129">
        <w:rPr>
          <w:rFonts w:cs="Arial"/>
          <w:b/>
          <w:smallCaps/>
          <w:lang w:val="es-CL"/>
        </w:rPr>
        <w:t>Requerimiento de Información de Resolución Exenta D.S.C N° 514/2017, de Fecha 01 de Junio de 2017</w:t>
      </w:r>
    </w:p>
    <w:p w14:paraId="0632C9BB" w14:textId="77777777" w:rsidR="00184F4B" w:rsidRPr="00E12C91" w:rsidRDefault="00184F4B" w:rsidP="00757D91">
      <w:pPr>
        <w:pStyle w:val="Prrafodelista"/>
        <w:spacing w:line="276" w:lineRule="auto"/>
        <w:ind w:left="1080"/>
        <w:rPr>
          <w:rFonts w:cs="Arial"/>
          <w:b/>
          <w:smallCaps/>
          <w:lang w:val="es-CL"/>
        </w:rPr>
      </w:pPr>
    </w:p>
    <w:p w14:paraId="6571C6CD" w14:textId="77777777" w:rsidR="00A31129" w:rsidRPr="00A31129" w:rsidRDefault="00A2276B" w:rsidP="00757D91">
      <w:pPr>
        <w:pStyle w:val="Prrafodelista"/>
        <w:numPr>
          <w:ilvl w:val="0"/>
          <w:numId w:val="6"/>
        </w:numPr>
        <w:spacing w:line="276" w:lineRule="auto"/>
        <w:contextualSpacing w:val="0"/>
        <w:rPr>
          <w:rFonts w:cs="Arial"/>
          <w:b/>
          <w:smallCaps/>
          <w:lang w:val="es-CL"/>
        </w:rPr>
      </w:pPr>
      <w:r w:rsidRPr="004843E1">
        <w:rPr>
          <w:rFonts w:cs="Arial"/>
          <w:b/>
          <w:lang w:val="es-CL"/>
        </w:rPr>
        <w:t xml:space="preserve">Información solicitada por la SMA: </w:t>
      </w:r>
    </w:p>
    <w:p w14:paraId="58E48555" w14:textId="77777777" w:rsidR="00A31129" w:rsidRDefault="00A31129" w:rsidP="00757D91">
      <w:pPr>
        <w:pStyle w:val="Prrafodelista"/>
        <w:spacing w:line="276" w:lineRule="auto"/>
        <w:contextualSpacing w:val="0"/>
        <w:rPr>
          <w:rFonts w:cs="Arial"/>
          <w:b/>
          <w:lang w:val="es-CL"/>
        </w:rPr>
      </w:pPr>
    </w:p>
    <w:p w14:paraId="51DBE612" w14:textId="77777777" w:rsidR="00A31129" w:rsidRPr="00A31129" w:rsidRDefault="00A31129" w:rsidP="00757D91">
      <w:pPr>
        <w:pStyle w:val="Prrafodelista"/>
        <w:spacing w:line="276" w:lineRule="auto"/>
        <w:contextualSpacing w:val="0"/>
        <w:rPr>
          <w:rFonts w:cs="Arial"/>
          <w:smallCaps/>
          <w:lang w:val="es-CL"/>
        </w:rPr>
      </w:pPr>
      <w:r w:rsidRPr="00A31129">
        <w:rPr>
          <w:rFonts w:cs="Arial"/>
          <w:b/>
          <w:lang w:val="es-CL"/>
        </w:rPr>
        <w:t>a.1</w:t>
      </w:r>
      <w:r>
        <w:rPr>
          <w:rFonts w:cs="Arial"/>
          <w:b/>
          <w:lang w:val="es-CL"/>
        </w:rPr>
        <w:t xml:space="preserve">: </w:t>
      </w:r>
      <w:r>
        <w:rPr>
          <w:rFonts w:cs="Arial"/>
          <w:lang w:val="es-CL"/>
        </w:rPr>
        <w:t>“</w:t>
      </w:r>
      <w:r w:rsidRPr="00A31129">
        <w:rPr>
          <w:rFonts w:cs="Arial"/>
          <w:i/>
          <w:lang w:val="es-CL"/>
        </w:rPr>
        <w:t>Autorizaciones, actualizaciones y verificaciones permanentes, del modelo de simulación conceptual desarrollado en el informe “Estudio Hidrogeológico de la influencia de Dump Leach en la Quebrada de Choja” en los términos descritos en la Adenda 2 y 3 de la RCA N° 95/2007.</w:t>
      </w:r>
      <w:r>
        <w:rPr>
          <w:rFonts w:cs="Arial"/>
          <w:lang w:val="es-CL"/>
        </w:rPr>
        <w:t>”</w:t>
      </w:r>
    </w:p>
    <w:p w14:paraId="7C16125B" w14:textId="77777777" w:rsidR="00A2276B" w:rsidRPr="004843E1" w:rsidRDefault="00A2276B" w:rsidP="00757D91">
      <w:pPr>
        <w:pStyle w:val="Prrafodelista"/>
        <w:spacing w:line="276" w:lineRule="auto"/>
        <w:rPr>
          <w:rFonts w:cs="Arial"/>
          <w:b/>
          <w:smallCaps/>
          <w:lang w:val="es-CL"/>
        </w:rPr>
      </w:pPr>
    </w:p>
    <w:p w14:paraId="75CB3ABF" w14:textId="77777777" w:rsidR="00F90B18" w:rsidRDefault="00A2276B" w:rsidP="00757D91">
      <w:pPr>
        <w:pStyle w:val="Prrafodelista"/>
        <w:spacing w:line="276" w:lineRule="auto"/>
        <w:rPr>
          <w:rFonts w:cs="Arial"/>
          <w:b/>
          <w:smallCaps/>
          <w:lang w:val="es-CL"/>
        </w:rPr>
      </w:pPr>
      <w:r w:rsidRPr="004843E1">
        <w:rPr>
          <w:rFonts w:cs="Arial"/>
          <w:b/>
          <w:smallCaps/>
          <w:lang w:val="es-CL"/>
        </w:rPr>
        <w:t>Respuesta:</w:t>
      </w:r>
    </w:p>
    <w:p w14:paraId="10999DD0" w14:textId="77777777" w:rsidR="00151035" w:rsidRPr="00151035" w:rsidRDefault="00151035" w:rsidP="00757D91">
      <w:pPr>
        <w:pStyle w:val="Prrafodelista"/>
        <w:spacing w:line="276" w:lineRule="auto"/>
        <w:rPr>
          <w:rFonts w:cs="Arial"/>
          <w:b/>
          <w:smallCaps/>
          <w:lang w:val="es-CL"/>
        </w:rPr>
      </w:pPr>
    </w:p>
    <w:p w14:paraId="7047E1BE" w14:textId="77777777" w:rsidR="00151035" w:rsidRPr="00151035" w:rsidRDefault="00151035" w:rsidP="00757D91">
      <w:pPr>
        <w:pStyle w:val="Prrafodelista"/>
        <w:numPr>
          <w:ilvl w:val="0"/>
          <w:numId w:val="17"/>
        </w:numPr>
        <w:spacing w:line="276" w:lineRule="auto"/>
        <w:ind w:left="1134" w:hanging="414"/>
        <w:rPr>
          <w:rFonts w:cs="Arial"/>
          <w:smallCaps/>
          <w:u w:val="single"/>
          <w:lang w:val="es-CL"/>
        </w:rPr>
      </w:pPr>
      <w:r>
        <w:rPr>
          <w:rFonts w:cs="Arial"/>
          <w:u w:val="single"/>
          <w:lang w:val="es-CL"/>
        </w:rPr>
        <w:t>Antecedentes de Contexto</w:t>
      </w:r>
    </w:p>
    <w:p w14:paraId="10AC242C" w14:textId="77777777" w:rsidR="00151035" w:rsidRDefault="00151035" w:rsidP="00757D91">
      <w:pPr>
        <w:spacing w:line="276" w:lineRule="auto"/>
        <w:ind w:left="720"/>
        <w:rPr>
          <w:rFonts w:cs="Arial"/>
          <w:smallCaps/>
          <w:u w:val="single"/>
          <w:lang w:val="es-CL"/>
        </w:rPr>
      </w:pPr>
    </w:p>
    <w:p w14:paraId="36F4600F" w14:textId="77777777" w:rsidR="00151035" w:rsidRDefault="00151035" w:rsidP="00757D91">
      <w:pPr>
        <w:pStyle w:val="Prrafodelista"/>
        <w:spacing w:line="276" w:lineRule="auto"/>
        <w:contextualSpacing w:val="0"/>
        <w:rPr>
          <w:rFonts w:cs="Arial"/>
          <w:lang w:val="es-CL"/>
        </w:rPr>
      </w:pPr>
      <w:r w:rsidRPr="00FD3731">
        <w:rPr>
          <w:rFonts w:cs="Arial"/>
          <w:lang w:val="es-CL"/>
        </w:rPr>
        <w:t>Para</w:t>
      </w:r>
      <w:r>
        <w:rPr>
          <w:rFonts w:cs="Arial"/>
          <w:lang w:val="es-CL"/>
        </w:rPr>
        <w:t xml:space="preserve"> efectos de dar respuesta al requerimiento de la autoridad, a modo de contexto se informa lo siguiente:</w:t>
      </w:r>
    </w:p>
    <w:p w14:paraId="58160281" w14:textId="77777777" w:rsidR="00151035" w:rsidRDefault="00151035" w:rsidP="00757D91">
      <w:pPr>
        <w:pStyle w:val="Prrafodelista"/>
        <w:spacing w:line="276" w:lineRule="auto"/>
        <w:contextualSpacing w:val="0"/>
        <w:rPr>
          <w:rFonts w:cs="Arial"/>
          <w:lang w:val="es-CL"/>
        </w:rPr>
      </w:pPr>
    </w:p>
    <w:p w14:paraId="5F6AEDA5" w14:textId="77777777" w:rsidR="00151035" w:rsidRDefault="00151035" w:rsidP="00757D91">
      <w:pPr>
        <w:pStyle w:val="Prrafodelista"/>
        <w:spacing w:line="276" w:lineRule="auto"/>
        <w:contextualSpacing w:val="0"/>
        <w:rPr>
          <w:rFonts w:cs="Arial"/>
          <w:lang w:val="es-CL"/>
        </w:rPr>
      </w:pPr>
    </w:p>
    <w:p w14:paraId="242BCA87" w14:textId="77777777" w:rsidR="00151035" w:rsidRPr="00151035" w:rsidRDefault="00151035" w:rsidP="00757D91">
      <w:pPr>
        <w:pStyle w:val="Prrafodelista"/>
        <w:spacing w:line="276" w:lineRule="auto"/>
        <w:contextualSpacing w:val="0"/>
        <w:rPr>
          <w:rFonts w:cs="Arial"/>
          <w:lang w:val="es-CL"/>
        </w:rPr>
      </w:pPr>
    </w:p>
    <w:p w14:paraId="3F0572FC" w14:textId="77777777" w:rsidR="00151035" w:rsidRDefault="00151035" w:rsidP="00757D91">
      <w:pPr>
        <w:pStyle w:val="Prrafodelista"/>
        <w:spacing w:line="276" w:lineRule="auto"/>
        <w:contextualSpacing w:val="0"/>
        <w:rPr>
          <w:rFonts w:cs="Arial"/>
          <w:lang w:val="es-CL"/>
        </w:rPr>
      </w:pPr>
    </w:p>
    <w:p w14:paraId="4F19147F" w14:textId="77777777" w:rsidR="00F90B18" w:rsidRPr="00151035" w:rsidRDefault="00F90B18" w:rsidP="00757D91">
      <w:pPr>
        <w:pStyle w:val="Prrafodelista"/>
        <w:numPr>
          <w:ilvl w:val="0"/>
          <w:numId w:val="27"/>
        </w:numPr>
        <w:spacing w:line="276" w:lineRule="auto"/>
        <w:contextualSpacing w:val="0"/>
        <w:rPr>
          <w:rFonts w:cs="Arial"/>
          <w:i/>
          <w:lang w:val="es-CL"/>
        </w:rPr>
      </w:pPr>
      <w:r w:rsidRPr="00151035">
        <w:rPr>
          <w:rFonts w:cs="Arial"/>
          <w:i/>
          <w:lang w:val="es-CL"/>
        </w:rPr>
        <w:lastRenderedPageBreak/>
        <w:t xml:space="preserve">Establecimiento de Cortina Hidráulica en </w:t>
      </w:r>
      <w:r w:rsidRPr="00151035">
        <w:rPr>
          <w:rFonts w:cs="Arial"/>
          <w:i/>
          <w:smallCaps/>
          <w:lang w:val="es-CL"/>
        </w:rPr>
        <w:t>RCA N° 59/1998</w:t>
      </w:r>
      <w:r w:rsidR="00757D91">
        <w:rPr>
          <w:rFonts w:cs="Arial"/>
          <w:i/>
          <w:smallCaps/>
          <w:lang w:val="es-CL"/>
        </w:rPr>
        <w:t>:</w:t>
      </w:r>
    </w:p>
    <w:p w14:paraId="10343C02" w14:textId="77777777" w:rsidR="00F90B18" w:rsidRDefault="00F90B18" w:rsidP="00757D91">
      <w:pPr>
        <w:pStyle w:val="Prrafodelista"/>
        <w:spacing w:line="276" w:lineRule="auto"/>
        <w:rPr>
          <w:rFonts w:cs="Arial"/>
          <w:b/>
          <w:smallCaps/>
          <w:lang w:val="es-CL"/>
        </w:rPr>
      </w:pPr>
    </w:p>
    <w:p w14:paraId="3EEED379" w14:textId="77777777" w:rsidR="00151035" w:rsidRDefault="00F90B18" w:rsidP="00757D91">
      <w:pPr>
        <w:pStyle w:val="Prrafodelista"/>
        <w:spacing w:line="276" w:lineRule="auto"/>
        <w:rPr>
          <w:rFonts w:cs="Arial"/>
          <w:lang w:val="es-CL"/>
        </w:rPr>
      </w:pPr>
      <w:r>
        <w:rPr>
          <w:rFonts w:cs="Arial"/>
          <w:lang w:val="es-CL"/>
        </w:rPr>
        <w:t>La Cortina Hidráulica N° 1 (en adelante indistintamente “Cortina Hidráulica”, “Barrera Hidráulica” o “CH1”), se encuentra primitivamente establecida en la evaluación ambiental proyecto denominado “</w:t>
      </w:r>
      <w:r w:rsidRPr="008670F7">
        <w:rPr>
          <w:rFonts w:cs="Arial"/>
          <w:smallCaps/>
          <w:lang w:val="es-CL"/>
        </w:rPr>
        <w:t>Botadero Norte de Ripios de Lixiviación</w:t>
      </w:r>
      <w:r>
        <w:rPr>
          <w:rFonts w:cs="Arial"/>
          <w:lang w:val="es-CL"/>
        </w:rPr>
        <w:t>”, que fue calificado favorablemente mediante RCA N° 59/1998. Dicha resolución estableció, en su considerando 4.1, un programa de monitoreo, indicando que consistiría en continuar con el monitoreo efectuado a través de dos pozos ubicados aguas abajo del muro interceptor, que se instalaría un pozo de monitoreo inmediatamente aguas abajo del muro interceptor (en el relleno de la quebrada Agua del Mote), y que su objetivo sería “</w:t>
      </w:r>
      <w:r w:rsidRPr="009B3096">
        <w:rPr>
          <w:rFonts w:cs="Arial"/>
          <w:i/>
          <w:lang w:val="es-CL"/>
        </w:rPr>
        <w:t xml:space="preserve">controlar la calidad del agua </w:t>
      </w:r>
      <w:proofErr w:type="spellStart"/>
      <w:r w:rsidRPr="009B3096">
        <w:rPr>
          <w:rFonts w:cs="Arial"/>
          <w:i/>
          <w:lang w:val="es-CL"/>
        </w:rPr>
        <w:t>subsuperficial</w:t>
      </w:r>
      <w:proofErr w:type="spellEnd"/>
      <w:r w:rsidRPr="009B3096">
        <w:rPr>
          <w:rFonts w:cs="Arial"/>
          <w:i/>
          <w:lang w:val="es-CL"/>
        </w:rPr>
        <w:t xml:space="preserve"> y subterránea y con ello la efectividad del </w:t>
      </w:r>
      <w:r w:rsidRPr="009B3096">
        <w:rPr>
          <w:rFonts w:cs="Arial"/>
          <w:b/>
          <w:i/>
          <w:lang w:val="es-CL"/>
        </w:rPr>
        <w:t>muro impermeable</w:t>
      </w:r>
      <w:r>
        <w:rPr>
          <w:rFonts w:cs="Arial"/>
          <w:lang w:val="es-CL"/>
        </w:rPr>
        <w:t>”.</w:t>
      </w:r>
    </w:p>
    <w:p w14:paraId="6B338C04" w14:textId="77777777" w:rsidR="00151035" w:rsidRDefault="00151035" w:rsidP="00757D91">
      <w:pPr>
        <w:pStyle w:val="Prrafodelista"/>
        <w:spacing w:line="276" w:lineRule="auto"/>
        <w:rPr>
          <w:rFonts w:cs="Arial"/>
          <w:lang w:val="es-CL"/>
        </w:rPr>
      </w:pPr>
    </w:p>
    <w:p w14:paraId="338F6519" w14:textId="77777777" w:rsidR="00F90B18" w:rsidRDefault="00F90B18" w:rsidP="00757D91">
      <w:pPr>
        <w:pStyle w:val="Prrafodelista"/>
        <w:numPr>
          <w:ilvl w:val="0"/>
          <w:numId w:val="26"/>
        </w:numPr>
        <w:spacing w:line="276" w:lineRule="auto"/>
        <w:rPr>
          <w:rFonts w:cs="Arial"/>
          <w:i/>
          <w:lang w:val="es-CL"/>
        </w:rPr>
      </w:pPr>
      <w:r w:rsidRPr="00151035">
        <w:rPr>
          <w:rFonts w:cs="Arial"/>
          <w:i/>
          <w:lang w:val="es-CL"/>
        </w:rPr>
        <w:t>Expediente Ambiental de la RCA N° 110/2002</w:t>
      </w:r>
      <w:r w:rsidR="00757D91">
        <w:rPr>
          <w:rFonts w:cs="Arial"/>
          <w:i/>
          <w:lang w:val="es-CL"/>
        </w:rPr>
        <w:t>:</w:t>
      </w:r>
    </w:p>
    <w:p w14:paraId="1F263C70" w14:textId="77777777" w:rsidR="00757D91" w:rsidRPr="00757D91" w:rsidRDefault="00757D91" w:rsidP="00757D91">
      <w:pPr>
        <w:spacing w:line="276" w:lineRule="auto"/>
        <w:ind w:left="1080"/>
        <w:rPr>
          <w:rFonts w:cs="Arial"/>
          <w:i/>
          <w:lang w:val="es-CL"/>
        </w:rPr>
      </w:pPr>
    </w:p>
    <w:p w14:paraId="18E94BB0" w14:textId="77777777" w:rsidR="00511A1F" w:rsidRDefault="00F90B18" w:rsidP="00757D91">
      <w:pPr>
        <w:pStyle w:val="Prrafodelista"/>
        <w:spacing w:line="276" w:lineRule="auto"/>
        <w:rPr>
          <w:i/>
        </w:rPr>
      </w:pPr>
      <w:r>
        <w:t>Posteriormente, la Cortina Hidráulica es modificada en la evaluación</w:t>
      </w:r>
      <w:r w:rsidR="008670F7">
        <w:t xml:space="preserve"> ambiental</w:t>
      </w:r>
      <w:r>
        <w:t xml:space="preserve"> del proyecto denominado “</w:t>
      </w:r>
      <w:r w:rsidRPr="008670F7">
        <w:rPr>
          <w:smallCaps/>
        </w:rPr>
        <w:t>Modificación del Proyecto Dump Leach</w:t>
      </w:r>
      <w:r w:rsidR="008670F7">
        <w:t>”</w:t>
      </w:r>
      <w:r>
        <w:t>, calificad</w:t>
      </w:r>
      <w:r w:rsidR="001E0D09">
        <w:t>o</w:t>
      </w:r>
      <w:r>
        <w:t xml:space="preserve"> favorablemente mediante RCA N° 110/2002. En dicha resolución, se indica que el titular se compromete a “</w:t>
      </w:r>
      <w:r w:rsidRPr="00863F64">
        <w:rPr>
          <w:i/>
        </w:rPr>
        <w:t>Monitorear las potenciales filtraciones e infiltraciones de solución ácida desde las obras</w:t>
      </w:r>
      <w:r>
        <w:rPr>
          <w:i/>
        </w:rPr>
        <w:t xml:space="preserve"> </w:t>
      </w:r>
      <w:r w:rsidRPr="00863F64">
        <w:rPr>
          <w:i/>
        </w:rPr>
        <w:t>de contención, hacia las agua</w:t>
      </w:r>
      <w:r w:rsidR="00511A1F">
        <w:rPr>
          <w:i/>
        </w:rPr>
        <w:t>s superficiales y subterráneas”.</w:t>
      </w:r>
    </w:p>
    <w:p w14:paraId="49095EDA" w14:textId="77777777" w:rsidR="00511A1F" w:rsidRDefault="00511A1F" w:rsidP="00757D91">
      <w:pPr>
        <w:pStyle w:val="Prrafodelista"/>
        <w:spacing w:line="276" w:lineRule="auto"/>
        <w:rPr>
          <w:i/>
        </w:rPr>
      </w:pPr>
    </w:p>
    <w:p w14:paraId="0788A8B7" w14:textId="0D260B5E" w:rsidR="00511A1F" w:rsidRPr="00511A1F" w:rsidRDefault="00511A1F" w:rsidP="00757D91">
      <w:pPr>
        <w:pStyle w:val="Prrafodelista"/>
        <w:spacing w:line="276" w:lineRule="auto"/>
        <w:rPr>
          <w:i/>
        </w:rPr>
      </w:pPr>
      <w:r>
        <w:t>Asimismo, se contempló mantener</w:t>
      </w:r>
      <w:r w:rsidR="00F90B18" w:rsidRPr="00511A1F">
        <w:t xml:space="preserve"> el</w:t>
      </w:r>
      <w:r w:rsidR="00F90B18" w:rsidRPr="00863F64">
        <w:rPr>
          <w:i/>
        </w:rPr>
        <w:t xml:space="preserve"> </w:t>
      </w:r>
      <w:r w:rsidR="00F90B18" w:rsidRPr="00511A1F">
        <w:t xml:space="preserve">monitoreo de las aguas superficiales y los pozos de detección localizados aguas abajo en la Quebrada </w:t>
      </w:r>
      <w:r w:rsidR="00EE047E">
        <w:t>Blanca</w:t>
      </w:r>
      <w:r w:rsidR="00F90B18" w:rsidRPr="00863F64">
        <w:rPr>
          <w:i/>
        </w:rPr>
        <w:t xml:space="preserve">. </w:t>
      </w:r>
      <w:r>
        <w:t xml:space="preserve">En este sentido, se señaló </w:t>
      </w:r>
      <w:r w:rsidR="00D46FCB">
        <w:t>que,</w:t>
      </w:r>
      <w:r>
        <w:t xml:space="preserve"> ante</w:t>
      </w:r>
      <w:r w:rsidR="00F90B18" w:rsidRPr="00511A1F">
        <w:t xml:space="preserve"> la eventualidad de generarse alguna infiltración de soluciones ácidas hacia la napa subterránea, se dispondr</w:t>
      </w:r>
      <w:r w:rsidR="008670F7">
        <w:t xml:space="preserve">ía de </w:t>
      </w:r>
      <w:r w:rsidR="00052ADC">
        <w:t>“</w:t>
      </w:r>
      <w:r w:rsidR="008670F7" w:rsidRPr="003840FF">
        <w:rPr>
          <w:i/>
        </w:rPr>
        <w:t>un sistema de dos bombas de profundidad</w:t>
      </w:r>
      <w:r w:rsidR="00052ADC" w:rsidRPr="003840FF">
        <w:rPr>
          <w:i/>
        </w:rPr>
        <w:t>, localizadas en el acuífero, que permitirán captar los drenajes de agua superficial y subterránea que pudiesen escurrir</w:t>
      </w:r>
      <w:r w:rsidR="008670F7">
        <w:t>.</w:t>
      </w:r>
      <w:r w:rsidR="00052ADC">
        <w:t xml:space="preserve">” </w:t>
      </w:r>
      <w:r w:rsidR="00052ADC">
        <w:rPr>
          <w:rStyle w:val="Refdenotaalpie"/>
        </w:rPr>
        <w:footnoteReference w:id="2"/>
      </w:r>
    </w:p>
    <w:p w14:paraId="20BD2DF4" w14:textId="77777777" w:rsidR="00F90B18" w:rsidRDefault="00F90B18" w:rsidP="00757D91">
      <w:pPr>
        <w:pStyle w:val="Prrafodelista"/>
        <w:spacing w:line="276" w:lineRule="auto"/>
        <w:rPr>
          <w:i/>
        </w:rPr>
      </w:pPr>
    </w:p>
    <w:p w14:paraId="1498A955" w14:textId="77777777" w:rsidR="00151035" w:rsidRDefault="00511A1F" w:rsidP="00757D91">
      <w:pPr>
        <w:pStyle w:val="Prrafodelista"/>
        <w:spacing w:line="276" w:lineRule="auto"/>
      </w:pPr>
      <w:r>
        <w:t>Adicionalmente, mediante la RCA mencionada, la Compañía se comprometió a establecer dos puntos de monitoreo, que corresponderían a los pozos MA-5 y PQB-1, cuyos resultados serían entregados a la DGA a través de un formato previamente acordado con dicha autoridad.</w:t>
      </w:r>
    </w:p>
    <w:p w14:paraId="3FA4E47E" w14:textId="77777777" w:rsidR="00151035" w:rsidRDefault="00151035" w:rsidP="00757D91">
      <w:pPr>
        <w:pStyle w:val="Prrafodelista"/>
        <w:spacing w:line="276" w:lineRule="auto"/>
      </w:pPr>
    </w:p>
    <w:p w14:paraId="33DE7B9C" w14:textId="77777777" w:rsidR="0001694D" w:rsidRPr="00151035" w:rsidRDefault="00243EFA" w:rsidP="00757D91">
      <w:pPr>
        <w:pStyle w:val="Prrafodelista"/>
        <w:numPr>
          <w:ilvl w:val="0"/>
          <w:numId w:val="25"/>
        </w:numPr>
        <w:spacing w:line="276" w:lineRule="auto"/>
        <w:rPr>
          <w:i/>
        </w:rPr>
      </w:pPr>
      <w:r w:rsidRPr="00151035">
        <w:rPr>
          <w:rFonts w:cstheme="minorHAnsi"/>
          <w:i/>
        </w:rPr>
        <w:t xml:space="preserve">Expediente ambiental de la RCA Nº 95/2007: </w:t>
      </w:r>
      <w:r w:rsidR="0001694D" w:rsidRPr="00151035">
        <w:rPr>
          <w:rFonts w:cstheme="minorHAnsi"/>
          <w:i/>
        </w:rPr>
        <w:t>Adenda</w:t>
      </w:r>
      <w:r w:rsidRPr="00151035">
        <w:rPr>
          <w:rFonts w:cstheme="minorHAnsi"/>
          <w:i/>
        </w:rPr>
        <w:t>s</w:t>
      </w:r>
      <w:r w:rsidR="0001694D" w:rsidRPr="00151035">
        <w:rPr>
          <w:rFonts w:cstheme="minorHAnsi"/>
          <w:i/>
        </w:rPr>
        <w:t xml:space="preserve"> y Estudio Hidrogeológico de Influencia del Dump Leach en la Quebrada</w:t>
      </w:r>
      <w:r w:rsidR="00757D91">
        <w:rPr>
          <w:rFonts w:cstheme="minorHAnsi"/>
          <w:i/>
        </w:rPr>
        <w:t xml:space="preserve"> de Choja.</w:t>
      </w:r>
    </w:p>
    <w:p w14:paraId="7938CE3C" w14:textId="77777777" w:rsidR="00511A1F" w:rsidRPr="00511A1F" w:rsidRDefault="00511A1F" w:rsidP="00757D91">
      <w:pPr>
        <w:pStyle w:val="Prrafodelista"/>
        <w:spacing w:line="276" w:lineRule="auto"/>
        <w:rPr>
          <w:rFonts w:cs="Arial"/>
          <w:lang w:val="es-CL"/>
        </w:rPr>
      </w:pPr>
      <w:r w:rsidRPr="0001694D">
        <w:rPr>
          <w:rFonts w:cs="Arial"/>
          <w:lang w:val="es-CL"/>
        </w:rPr>
        <w:lastRenderedPageBreak/>
        <w:t xml:space="preserve">A modo de consideración preliminar, </w:t>
      </w:r>
      <w:r>
        <w:rPr>
          <w:rFonts w:cs="Arial"/>
          <w:lang w:val="es-CL"/>
        </w:rPr>
        <w:t xml:space="preserve">cabe señalar que </w:t>
      </w:r>
      <w:r w:rsidRPr="0001694D">
        <w:rPr>
          <w:rFonts w:cs="Arial"/>
          <w:lang w:val="es-CL"/>
        </w:rPr>
        <w:t xml:space="preserve">el expediente de evaluación ambiental asociado a </w:t>
      </w:r>
      <w:r>
        <w:rPr>
          <w:rFonts w:cs="Arial"/>
          <w:lang w:val="es-CL"/>
        </w:rPr>
        <w:t xml:space="preserve">la </w:t>
      </w:r>
      <w:r w:rsidRPr="0001694D">
        <w:rPr>
          <w:rFonts w:cs="Arial"/>
          <w:lang w:val="es-CL"/>
        </w:rPr>
        <w:t>RCA N° 95/2007 sólo tiene 2 Ade</w:t>
      </w:r>
      <w:r>
        <w:rPr>
          <w:rFonts w:cs="Arial"/>
          <w:lang w:val="es-CL"/>
        </w:rPr>
        <w:t>ndas. Sin embargo, estas fueron rotuladas</w:t>
      </w:r>
      <w:r w:rsidRPr="0001694D">
        <w:rPr>
          <w:rFonts w:cs="Arial"/>
          <w:lang w:val="es-CL"/>
        </w:rPr>
        <w:t xml:space="preserve"> como Adenda N° 2 (corresponde realmente </w:t>
      </w:r>
      <w:r>
        <w:rPr>
          <w:rFonts w:cs="Arial"/>
          <w:lang w:val="es-CL"/>
        </w:rPr>
        <w:t xml:space="preserve">a la Adenda </w:t>
      </w:r>
      <w:r w:rsidRPr="0001694D">
        <w:rPr>
          <w:rFonts w:cs="Arial"/>
          <w:lang w:val="es-CL"/>
        </w:rPr>
        <w:t xml:space="preserve">N° 1) y Adenda N° 3 (corresponde realmente </w:t>
      </w:r>
      <w:r>
        <w:rPr>
          <w:rFonts w:cs="Arial"/>
          <w:lang w:val="es-CL"/>
        </w:rPr>
        <w:t xml:space="preserve">a la Adenda </w:t>
      </w:r>
      <w:r w:rsidRPr="0001694D">
        <w:rPr>
          <w:rFonts w:cs="Arial"/>
          <w:lang w:val="es-CL"/>
        </w:rPr>
        <w:t>N° 2).</w:t>
      </w:r>
      <w:r>
        <w:rPr>
          <w:rStyle w:val="Refdenotaalpie"/>
          <w:rFonts w:cs="Arial"/>
          <w:lang w:val="es-CL"/>
        </w:rPr>
        <w:footnoteReference w:id="3"/>
      </w:r>
      <w:r w:rsidRPr="0001694D">
        <w:rPr>
          <w:rFonts w:cs="Arial"/>
          <w:lang w:val="es-CL"/>
        </w:rPr>
        <w:t xml:space="preserve"> </w:t>
      </w:r>
    </w:p>
    <w:p w14:paraId="134CC757" w14:textId="77777777" w:rsidR="008D7379" w:rsidRPr="00F90B18" w:rsidRDefault="008D7379" w:rsidP="00757D91">
      <w:pPr>
        <w:spacing w:line="276" w:lineRule="auto"/>
        <w:rPr>
          <w:rFonts w:cstheme="minorHAnsi"/>
        </w:rPr>
      </w:pPr>
    </w:p>
    <w:p w14:paraId="03880BAF" w14:textId="454CB34C" w:rsidR="0001694D" w:rsidRDefault="00757D91" w:rsidP="00757D91">
      <w:pPr>
        <w:pStyle w:val="Prrafodelista"/>
        <w:spacing w:line="276" w:lineRule="auto"/>
        <w:rPr>
          <w:rFonts w:cstheme="minorHAnsi"/>
        </w:rPr>
      </w:pPr>
      <w:r>
        <w:rPr>
          <w:rFonts w:cstheme="minorHAnsi"/>
        </w:rPr>
        <w:t>L</w:t>
      </w:r>
      <w:r w:rsidR="0001694D" w:rsidRPr="0001694D">
        <w:rPr>
          <w:rFonts w:cstheme="minorHAnsi"/>
        </w:rPr>
        <w:t>a p</w:t>
      </w:r>
      <w:r w:rsidR="0001694D">
        <w:rPr>
          <w:rFonts w:cstheme="minorHAnsi"/>
        </w:rPr>
        <w:t>rimera actualización relevante</w:t>
      </w:r>
      <w:r w:rsidR="00D931B8">
        <w:rPr>
          <w:rFonts w:cstheme="minorHAnsi"/>
        </w:rPr>
        <w:t xml:space="preserve"> respecto de</w:t>
      </w:r>
      <w:r w:rsidR="00A854DF">
        <w:rPr>
          <w:rFonts w:cstheme="minorHAnsi"/>
        </w:rPr>
        <w:t xml:space="preserve"> </w:t>
      </w:r>
      <w:r w:rsidR="0001694D">
        <w:rPr>
          <w:rFonts w:cstheme="minorHAnsi"/>
        </w:rPr>
        <w:t>la Cortina Hidráulica N° 1</w:t>
      </w:r>
      <w:r w:rsidR="0001694D" w:rsidRPr="0001694D">
        <w:rPr>
          <w:rFonts w:cstheme="minorHAnsi"/>
        </w:rPr>
        <w:t xml:space="preserve"> se estableció en la evaluación ambiental del proyecto denominado “</w:t>
      </w:r>
      <w:r w:rsidR="0001694D" w:rsidRPr="00243EFA">
        <w:rPr>
          <w:rFonts w:cstheme="minorHAnsi"/>
          <w:smallCaps/>
        </w:rPr>
        <w:t>Operaciones de Cierre del Sector de Acopio de Minerales de Baja Ley del Botadero de Estériles</w:t>
      </w:r>
      <w:r w:rsidR="0001694D">
        <w:rPr>
          <w:rFonts w:cstheme="minorHAnsi"/>
        </w:rPr>
        <w:t>”. En</w:t>
      </w:r>
      <w:r w:rsidR="000305DB">
        <w:rPr>
          <w:rFonts w:cstheme="minorHAnsi"/>
        </w:rPr>
        <w:t xml:space="preserve"> efecto,</w:t>
      </w:r>
      <w:r w:rsidR="0001694D">
        <w:rPr>
          <w:rFonts w:cstheme="minorHAnsi"/>
        </w:rPr>
        <w:t xml:space="preserve"> la Adenda N° 1 de dicho expediente</w:t>
      </w:r>
      <w:r w:rsidR="0001694D" w:rsidRPr="0001694D">
        <w:rPr>
          <w:rFonts w:cstheme="minorHAnsi"/>
        </w:rPr>
        <w:t xml:space="preserve"> </w:t>
      </w:r>
      <w:r w:rsidR="0001694D">
        <w:rPr>
          <w:rFonts w:cstheme="minorHAnsi"/>
        </w:rPr>
        <w:t>efectuó un diagnóstico de las</w:t>
      </w:r>
      <w:r w:rsidR="0001694D" w:rsidRPr="0001694D">
        <w:rPr>
          <w:rFonts w:cstheme="minorHAnsi"/>
        </w:rPr>
        <w:t xml:space="preserve"> falencias de los sistemas de contención y monitoreo de</w:t>
      </w:r>
      <w:r w:rsidR="0001694D">
        <w:rPr>
          <w:rFonts w:cstheme="minorHAnsi"/>
        </w:rPr>
        <w:t xml:space="preserve">l Proyecto Dump Leach, a través de un documento </w:t>
      </w:r>
      <w:r w:rsidR="0001694D" w:rsidRPr="0001694D">
        <w:rPr>
          <w:rFonts w:cstheme="minorHAnsi"/>
        </w:rPr>
        <w:t>denominado “</w:t>
      </w:r>
      <w:r w:rsidR="0001694D" w:rsidRPr="0001694D">
        <w:rPr>
          <w:rFonts w:cstheme="minorHAnsi"/>
          <w:b/>
        </w:rPr>
        <w:t>Estudio Hidrogeológico de la influencia del Dump Leach en la Quebrada Choja</w:t>
      </w:r>
      <w:r w:rsidR="0001694D" w:rsidRPr="0001694D">
        <w:rPr>
          <w:rFonts w:cstheme="minorHAnsi"/>
        </w:rPr>
        <w:t>”</w:t>
      </w:r>
      <w:r w:rsidR="00243EFA">
        <w:rPr>
          <w:rFonts w:cstheme="minorHAnsi"/>
        </w:rPr>
        <w:t xml:space="preserve"> (en adelante</w:t>
      </w:r>
      <w:r w:rsidR="0001694D">
        <w:rPr>
          <w:rFonts w:cstheme="minorHAnsi"/>
        </w:rPr>
        <w:t xml:space="preserve"> “el Estudio”)</w:t>
      </w:r>
      <w:r w:rsidR="0001694D" w:rsidRPr="0001694D">
        <w:rPr>
          <w:rFonts w:cstheme="minorHAnsi"/>
        </w:rPr>
        <w:t>,</w:t>
      </w:r>
      <w:r w:rsidR="0001694D">
        <w:rPr>
          <w:rFonts w:cstheme="minorHAnsi"/>
        </w:rPr>
        <w:t xml:space="preserve"> que fue</w:t>
      </w:r>
      <w:r w:rsidR="0001694D" w:rsidRPr="0001694D">
        <w:rPr>
          <w:rFonts w:cstheme="minorHAnsi"/>
        </w:rPr>
        <w:t xml:space="preserve"> confeccionado por La División de Recursos Hídricos y Medio Ambiente de la Universidad de Chile</w:t>
      </w:r>
      <w:r w:rsidR="0001694D">
        <w:rPr>
          <w:rFonts w:cstheme="minorHAnsi"/>
        </w:rPr>
        <w:t>,</w:t>
      </w:r>
      <w:r w:rsidR="0001694D" w:rsidRPr="0001694D">
        <w:rPr>
          <w:rFonts w:cstheme="minorHAnsi"/>
        </w:rPr>
        <w:t xml:space="preserve"> en conjunto con SIGA Ingeniería &amp; Consultoría.</w:t>
      </w:r>
      <w:r w:rsidR="0001694D">
        <w:rPr>
          <w:rFonts w:cstheme="minorHAnsi"/>
        </w:rPr>
        <w:t xml:space="preserve"> </w:t>
      </w:r>
    </w:p>
    <w:p w14:paraId="1534D919" w14:textId="77777777" w:rsidR="0001694D" w:rsidRDefault="0001694D" w:rsidP="00757D91">
      <w:pPr>
        <w:pStyle w:val="Prrafodelista"/>
        <w:spacing w:line="276" w:lineRule="auto"/>
        <w:rPr>
          <w:rFonts w:cstheme="minorHAnsi"/>
        </w:rPr>
      </w:pPr>
    </w:p>
    <w:p w14:paraId="2779411E" w14:textId="24AD1976" w:rsidR="0001694D" w:rsidRPr="00EE047E" w:rsidRDefault="00EC0DE0" w:rsidP="00757D91">
      <w:pPr>
        <w:pStyle w:val="Prrafodelista"/>
        <w:spacing w:line="276" w:lineRule="auto"/>
        <w:rPr>
          <w:rFonts w:cstheme="minorHAnsi"/>
          <w:i/>
        </w:rPr>
      </w:pPr>
      <w:r>
        <w:rPr>
          <w:rFonts w:cstheme="minorHAnsi"/>
        </w:rPr>
        <w:t>C</w:t>
      </w:r>
      <w:r w:rsidR="00243EFA">
        <w:rPr>
          <w:rFonts w:cstheme="minorHAnsi"/>
        </w:rPr>
        <w:t xml:space="preserve">abe </w:t>
      </w:r>
      <w:r w:rsidR="0001694D">
        <w:rPr>
          <w:rFonts w:cstheme="minorHAnsi"/>
        </w:rPr>
        <w:t xml:space="preserve">precisar que ninguna de las Adendas de dicho </w:t>
      </w:r>
      <w:r w:rsidR="009C7452">
        <w:rPr>
          <w:rFonts w:cstheme="minorHAnsi"/>
        </w:rPr>
        <w:t>expediente</w:t>
      </w:r>
      <w:r w:rsidR="0001694D">
        <w:rPr>
          <w:rFonts w:cstheme="minorHAnsi"/>
        </w:rPr>
        <w:t xml:space="preserve"> hace mención expresa al modelo de</w:t>
      </w:r>
      <w:r w:rsidR="003840FF">
        <w:rPr>
          <w:rFonts w:cstheme="minorHAnsi"/>
        </w:rPr>
        <w:t xml:space="preserve"> simulación conceptual, sino </w:t>
      </w:r>
      <w:r w:rsidR="009C7452">
        <w:rPr>
          <w:rFonts w:cstheme="minorHAnsi"/>
        </w:rPr>
        <w:t>sólo</w:t>
      </w:r>
      <w:r w:rsidR="0001694D">
        <w:rPr>
          <w:rFonts w:cstheme="minorHAnsi"/>
        </w:rPr>
        <w:t xml:space="preserve"> al Estudio antes me</w:t>
      </w:r>
      <w:r w:rsidR="00243EFA">
        <w:rPr>
          <w:rFonts w:cstheme="minorHAnsi"/>
        </w:rPr>
        <w:t>ncionado. Así, en la respuesta N° 1 literal a) de la Adenda N°</w:t>
      </w:r>
      <w:r w:rsidR="0001694D">
        <w:rPr>
          <w:rFonts w:cstheme="minorHAnsi"/>
        </w:rPr>
        <w:t>2, se indica lo siguiente: “</w:t>
      </w:r>
      <w:r w:rsidR="0001694D">
        <w:rPr>
          <w:rFonts w:cstheme="minorHAnsi"/>
          <w:i/>
        </w:rPr>
        <w:t xml:space="preserve">A continuación se menciona la propuesta de solución planteada en el "Estudio Hidrogeológico de la Influencia del Dump Leach en la Quebrada Choja", propuesta </w:t>
      </w:r>
      <w:r w:rsidR="00D931B8">
        <w:rPr>
          <w:rFonts w:cstheme="minorHAnsi"/>
          <w:i/>
        </w:rPr>
        <w:t>que,</w:t>
      </w:r>
      <w:r w:rsidR="0001694D">
        <w:rPr>
          <w:rFonts w:cstheme="minorHAnsi"/>
          <w:i/>
        </w:rPr>
        <w:t xml:space="preserve"> en el marco de la evaluación ambiental de este proyecto, </w:t>
      </w:r>
      <w:r w:rsidR="0001694D" w:rsidRPr="00BE70AF">
        <w:rPr>
          <w:rFonts w:cstheme="minorHAnsi"/>
          <w:i/>
        </w:rPr>
        <w:t xml:space="preserve">está siendo asumida por El Titular </w:t>
      </w:r>
      <w:r w:rsidR="0001694D" w:rsidRPr="00EE047E">
        <w:rPr>
          <w:rFonts w:cstheme="minorHAnsi"/>
          <w:i/>
        </w:rPr>
        <w:t>como un COMPROMISO AMBIENTAL VOLUNTARIO”.</w:t>
      </w:r>
    </w:p>
    <w:p w14:paraId="71C3D5BE" w14:textId="77777777" w:rsidR="0001694D" w:rsidRPr="00EE047E" w:rsidRDefault="0001694D" w:rsidP="00757D91">
      <w:pPr>
        <w:pStyle w:val="Prrafodelista"/>
        <w:spacing w:line="276" w:lineRule="auto"/>
        <w:rPr>
          <w:rFonts w:cstheme="minorHAnsi"/>
          <w:i/>
        </w:rPr>
      </w:pPr>
    </w:p>
    <w:p w14:paraId="00EBBC8F" w14:textId="5E7349EE" w:rsidR="008D7379" w:rsidRDefault="0001694D" w:rsidP="00757D91">
      <w:pPr>
        <w:pStyle w:val="Prrafodelista"/>
        <w:spacing w:line="276" w:lineRule="auto"/>
        <w:rPr>
          <w:rFonts w:cstheme="minorHAnsi"/>
        </w:rPr>
      </w:pPr>
      <w:r w:rsidRPr="00104982">
        <w:rPr>
          <w:rFonts w:cstheme="minorHAnsi"/>
        </w:rPr>
        <w:t xml:space="preserve">En concordancia con lo anterior, la medida concreta que se asume como obligación es el desarrollo de un sistema de </w:t>
      </w:r>
      <w:r w:rsidR="00160210">
        <w:rPr>
          <w:rFonts w:cstheme="minorHAnsi"/>
        </w:rPr>
        <w:t>captación y bombeo de las aguas contactadas</w:t>
      </w:r>
      <w:r w:rsidRPr="00104982">
        <w:rPr>
          <w:rFonts w:cstheme="minorHAnsi"/>
        </w:rPr>
        <w:t xml:space="preserve">, basado en la construcción de pozos de bombeo. </w:t>
      </w:r>
      <w:r>
        <w:rPr>
          <w:rFonts w:cstheme="minorHAnsi"/>
        </w:rPr>
        <w:t>En este sentido, dichos pozos s</w:t>
      </w:r>
      <w:r w:rsidR="00243EFA">
        <w:rPr>
          <w:rFonts w:cstheme="minorHAnsi"/>
        </w:rPr>
        <w:t>on la forma de materializar la Barrera H</w:t>
      </w:r>
      <w:r>
        <w:rPr>
          <w:rFonts w:cstheme="minorHAnsi"/>
        </w:rPr>
        <w:t xml:space="preserve">idráulica. </w:t>
      </w:r>
      <w:r w:rsidR="001F06CE">
        <w:rPr>
          <w:rFonts w:cstheme="minorHAnsi"/>
        </w:rPr>
        <w:t xml:space="preserve">Adicionalmente, en la Adenda Nº2 se complementa con </w:t>
      </w:r>
      <w:r w:rsidRPr="001F06CE">
        <w:rPr>
          <w:rFonts w:cstheme="minorHAnsi"/>
        </w:rPr>
        <w:t>un</w:t>
      </w:r>
      <w:r w:rsidR="001F06CE">
        <w:rPr>
          <w:rFonts w:cstheme="minorHAnsi"/>
        </w:rPr>
        <w:t xml:space="preserve"> sistema de pozos de monitoreo para verif</w:t>
      </w:r>
      <w:r w:rsidR="00EC0DE0">
        <w:rPr>
          <w:rFonts w:cstheme="minorHAnsi"/>
        </w:rPr>
        <w:t>icar que la nueva Barrera Hidráu</w:t>
      </w:r>
      <w:r w:rsidR="001F06CE">
        <w:rPr>
          <w:rFonts w:cstheme="minorHAnsi"/>
        </w:rPr>
        <w:t xml:space="preserve">lica cumpla con el objetivo para el cual fue diseñada. El sistema de pozos de monitoreo continuo cumpliría la función de medir </w:t>
      </w:r>
      <w:r w:rsidR="001F06CE" w:rsidRPr="001F06CE">
        <w:rPr>
          <w:rFonts w:cstheme="minorHAnsi"/>
        </w:rPr>
        <w:t xml:space="preserve">una serie de parámetros, como la Conductividad Eléctrica o el contenido de iones específicos como el Sulfato, para determinar la efectividad de la cortina hidráulica. En este sentido, se configura la </w:t>
      </w:r>
      <w:r w:rsidR="00E95A8C" w:rsidRPr="00E95A8C">
        <w:rPr>
          <w:rFonts w:cstheme="minorHAnsi"/>
        </w:rPr>
        <w:t>referencia a la</w:t>
      </w:r>
      <w:r w:rsidR="001F06CE" w:rsidRPr="001F06CE">
        <w:rPr>
          <w:rFonts w:cstheme="minorHAnsi"/>
          <w:b/>
        </w:rPr>
        <w:t xml:space="preserve"> verificación</w:t>
      </w:r>
      <w:r w:rsidR="001F06CE" w:rsidRPr="001F06CE">
        <w:rPr>
          <w:rFonts w:cstheme="minorHAnsi"/>
        </w:rPr>
        <w:t>, contenida en la presente consulta de la autoridad.</w:t>
      </w:r>
      <w:r w:rsidR="001F06CE">
        <w:rPr>
          <w:rStyle w:val="Refdenotaalpie"/>
          <w:rFonts w:cstheme="minorHAnsi"/>
        </w:rPr>
        <w:footnoteReference w:id="4"/>
      </w:r>
    </w:p>
    <w:p w14:paraId="6EAD6807" w14:textId="77777777" w:rsidR="0001694D" w:rsidRDefault="00D06840" w:rsidP="00757D91">
      <w:pPr>
        <w:pStyle w:val="Prrafodelista"/>
        <w:spacing w:line="276" w:lineRule="auto"/>
        <w:rPr>
          <w:rFonts w:cstheme="minorHAnsi"/>
          <w:lang w:val="es-MX"/>
        </w:rPr>
      </w:pPr>
      <w:r>
        <w:rPr>
          <w:rFonts w:cstheme="minorHAnsi"/>
        </w:rPr>
        <w:lastRenderedPageBreak/>
        <w:t>Al respecto</w:t>
      </w:r>
      <w:r w:rsidR="00222BB6">
        <w:rPr>
          <w:rFonts w:cstheme="minorHAnsi"/>
        </w:rPr>
        <w:t xml:space="preserve">, el Estudio contempla </w:t>
      </w:r>
      <w:r w:rsidR="0001694D">
        <w:rPr>
          <w:rFonts w:cstheme="minorHAnsi"/>
        </w:rPr>
        <w:t>dentro de sus recomendaciones, la actualización del modelo de simulación conceptual. En este sentido, la sección 7.1 indica que “</w:t>
      </w:r>
      <w:r w:rsidR="0001694D" w:rsidRPr="00222BB6">
        <w:rPr>
          <w:rFonts w:cstheme="minorHAnsi"/>
          <w:i/>
        </w:rPr>
        <w:t xml:space="preserve">se debiera hacer uso del modelo de simulación hidrogeológico desarrollado en el Capítulo 5, pero </w:t>
      </w:r>
      <w:r w:rsidR="0001694D" w:rsidRPr="00222BB6">
        <w:rPr>
          <w:rFonts w:cstheme="minorHAnsi"/>
          <w:b/>
          <w:i/>
        </w:rPr>
        <w:t>actualizado</w:t>
      </w:r>
      <w:r w:rsidR="0001694D" w:rsidRPr="00222BB6">
        <w:rPr>
          <w:rFonts w:cstheme="minorHAnsi"/>
          <w:i/>
        </w:rPr>
        <w:t xml:space="preserve"> con l</w:t>
      </w:r>
      <w:r w:rsidR="0001694D">
        <w:rPr>
          <w:rFonts w:cstheme="minorHAnsi"/>
          <w:i/>
        </w:rPr>
        <w:t>a información que se genere durante la construcción y seguimiento del sistema de contención hidráulico</w:t>
      </w:r>
      <w:r w:rsidR="0001694D">
        <w:rPr>
          <w:rFonts w:cstheme="minorHAnsi"/>
        </w:rPr>
        <w:t>”</w:t>
      </w:r>
      <w:r w:rsidR="00222BB6">
        <w:rPr>
          <w:rFonts w:cstheme="minorHAnsi"/>
        </w:rPr>
        <w:t xml:space="preserve"> </w:t>
      </w:r>
      <w:r w:rsidR="00222BB6">
        <w:rPr>
          <w:rFonts w:cstheme="minorHAnsi"/>
          <w:b/>
          <w:i/>
          <w:lang w:val="es-MX"/>
        </w:rPr>
        <w:t>[énfasis agregado]</w:t>
      </w:r>
      <w:r w:rsidR="0001694D">
        <w:rPr>
          <w:rFonts w:cstheme="minorHAnsi"/>
        </w:rPr>
        <w:t xml:space="preserve">. </w:t>
      </w:r>
      <w:r w:rsidR="00536FFE">
        <w:rPr>
          <w:rFonts w:cstheme="minorHAnsi"/>
        </w:rPr>
        <w:t>Lo anterior se reitera en</w:t>
      </w:r>
      <w:r w:rsidR="0001694D">
        <w:rPr>
          <w:rFonts w:cstheme="minorHAnsi"/>
        </w:rPr>
        <w:t xml:space="preserve"> la sección 9.2.5 del Estudio </w:t>
      </w:r>
      <w:r w:rsidR="00536FFE">
        <w:rPr>
          <w:rFonts w:cstheme="minorHAnsi"/>
        </w:rPr>
        <w:t>q</w:t>
      </w:r>
      <w:r w:rsidR="00EC0DE0">
        <w:rPr>
          <w:rFonts w:cstheme="minorHAnsi"/>
        </w:rPr>
        <w:t xml:space="preserve">ue dispone la utilización de </w:t>
      </w:r>
      <w:r w:rsidR="00536FFE">
        <w:rPr>
          <w:rFonts w:cstheme="minorHAnsi"/>
        </w:rPr>
        <w:t>información</w:t>
      </w:r>
      <w:r w:rsidR="00EC0DE0">
        <w:rPr>
          <w:rFonts w:cstheme="minorHAnsi"/>
        </w:rPr>
        <w:t xml:space="preserve"> obtenida</w:t>
      </w:r>
      <w:r w:rsidR="0001694D">
        <w:rPr>
          <w:rFonts w:cstheme="minorHAnsi"/>
          <w:i/>
          <w:lang w:val="es-MX"/>
        </w:rPr>
        <w:t xml:space="preserve"> </w:t>
      </w:r>
      <w:r w:rsidR="0001694D" w:rsidRPr="00536FFE">
        <w:rPr>
          <w:rFonts w:cstheme="minorHAnsi"/>
          <w:b/>
          <w:lang w:val="es-MX"/>
        </w:rPr>
        <w:t xml:space="preserve">para </w:t>
      </w:r>
      <w:r w:rsidR="00536FFE" w:rsidRPr="00536FFE">
        <w:rPr>
          <w:rFonts w:cstheme="minorHAnsi"/>
          <w:b/>
          <w:lang w:val="es-MX"/>
        </w:rPr>
        <w:t xml:space="preserve">efectos de </w:t>
      </w:r>
      <w:r w:rsidR="0001694D" w:rsidRPr="00536FFE">
        <w:rPr>
          <w:rFonts w:cstheme="minorHAnsi"/>
          <w:b/>
          <w:lang w:val="es-MX"/>
        </w:rPr>
        <w:t>actualizar modelo de simulación generado para este estudio</w:t>
      </w:r>
      <w:r w:rsidR="00536FFE">
        <w:rPr>
          <w:rFonts w:cstheme="minorHAnsi"/>
          <w:b/>
          <w:i/>
          <w:lang w:val="es-MX"/>
        </w:rPr>
        <w:t xml:space="preserve">. </w:t>
      </w:r>
      <w:r w:rsidR="0001694D">
        <w:rPr>
          <w:rFonts w:cstheme="minorHAnsi"/>
          <w:lang w:val="es-MX"/>
        </w:rPr>
        <w:t xml:space="preserve">De este modo, se configura la </w:t>
      </w:r>
      <w:r w:rsidR="00222BB6" w:rsidRPr="00222BB6">
        <w:rPr>
          <w:rFonts w:cstheme="minorHAnsi"/>
          <w:lang w:val="es-MX"/>
        </w:rPr>
        <w:t>referencia a la</w:t>
      </w:r>
      <w:r w:rsidR="0001694D" w:rsidRPr="002E6C95">
        <w:rPr>
          <w:rFonts w:cstheme="minorHAnsi"/>
          <w:b/>
          <w:lang w:val="es-MX"/>
        </w:rPr>
        <w:t xml:space="preserve"> actualización</w:t>
      </w:r>
      <w:r w:rsidR="0001694D">
        <w:rPr>
          <w:rFonts w:cstheme="minorHAnsi"/>
          <w:lang w:val="es-MX"/>
        </w:rPr>
        <w:t xml:space="preserve"> contenida en la presente consulta de la autoridad.</w:t>
      </w:r>
    </w:p>
    <w:p w14:paraId="0D7CC996" w14:textId="77777777" w:rsidR="0001694D" w:rsidRDefault="0001694D" w:rsidP="00757D91">
      <w:pPr>
        <w:pStyle w:val="Prrafodelista"/>
        <w:spacing w:line="276" w:lineRule="auto"/>
        <w:rPr>
          <w:rFonts w:cstheme="minorHAnsi"/>
          <w:lang w:val="es-MX"/>
        </w:rPr>
      </w:pPr>
    </w:p>
    <w:p w14:paraId="074E33DF" w14:textId="77777777" w:rsidR="0001694D" w:rsidRDefault="0001694D" w:rsidP="00757D91">
      <w:pPr>
        <w:spacing w:line="276" w:lineRule="auto"/>
        <w:ind w:left="720"/>
        <w:rPr>
          <w:rFonts w:cstheme="minorHAnsi"/>
          <w:lang w:val="es-MX"/>
        </w:rPr>
      </w:pPr>
      <w:r>
        <w:rPr>
          <w:rFonts w:cstheme="minorHAnsi"/>
          <w:lang w:val="es-MX"/>
        </w:rPr>
        <w:t>Por su par</w:t>
      </w:r>
      <w:r w:rsidR="0000549E">
        <w:rPr>
          <w:rFonts w:cstheme="minorHAnsi"/>
          <w:lang w:val="es-MX"/>
        </w:rPr>
        <w:t>te, la RCA N° 95/2007 establece</w:t>
      </w:r>
      <w:r w:rsidR="002E6C95">
        <w:rPr>
          <w:rFonts w:cstheme="minorHAnsi"/>
          <w:lang w:val="es-MX"/>
        </w:rPr>
        <w:t xml:space="preserve">, en su considerando 3.4.2.4, la obligación de contar con </w:t>
      </w:r>
      <w:r>
        <w:rPr>
          <w:rFonts w:cstheme="minorHAnsi"/>
          <w:lang w:val="es-MX"/>
        </w:rPr>
        <w:t>un sistema de monitoreo y seguimiento vi</w:t>
      </w:r>
      <w:r w:rsidR="00222BB6">
        <w:rPr>
          <w:rFonts w:cstheme="minorHAnsi"/>
          <w:lang w:val="es-MX"/>
        </w:rPr>
        <w:t>nculado a la efectividad de la B</w:t>
      </w:r>
      <w:r>
        <w:rPr>
          <w:rFonts w:cstheme="minorHAnsi"/>
          <w:lang w:val="es-MX"/>
        </w:rPr>
        <w:t>arrera</w:t>
      </w:r>
      <w:r w:rsidR="00222BB6">
        <w:rPr>
          <w:rFonts w:cstheme="minorHAnsi"/>
          <w:lang w:val="es-MX"/>
        </w:rPr>
        <w:t xml:space="preserve"> H</w:t>
      </w:r>
      <w:r>
        <w:rPr>
          <w:rFonts w:cstheme="minorHAnsi"/>
          <w:lang w:val="es-MX"/>
        </w:rPr>
        <w:t>idráulica. Además, en su considerando 4, reitera que el titular se ha comprometido voluntariamente a “</w:t>
      </w:r>
      <w:r>
        <w:rPr>
          <w:rFonts w:cstheme="minorHAnsi"/>
          <w:i/>
          <w:lang w:val="es-MX"/>
        </w:rPr>
        <w:t>instalar una barrera hidráulica basada en la construcción de pozos de bombeo “en los términos, condiciones y plazos establecidos en la Adenda 2, que para todos los efectos se entiende forman parte de la presente resolución</w:t>
      </w:r>
      <w:r>
        <w:rPr>
          <w:rFonts w:cstheme="minorHAnsi"/>
          <w:lang w:val="es-MX"/>
        </w:rPr>
        <w:t>.”</w:t>
      </w:r>
    </w:p>
    <w:p w14:paraId="5E28A436" w14:textId="77777777" w:rsidR="002E6C95" w:rsidRDefault="002E6C95" w:rsidP="00757D91">
      <w:pPr>
        <w:spacing w:line="276" w:lineRule="auto"/>
        <w:ind w:left="720"/>
        <w:rPr>
          <w:rFonts w:cstheme="minorHAnsi"/>
          <w:lang w:val="es-MX"/>
        </w:rPr>
      </w:pPr>
    </w:p>
    <w:p w14:paraId="5830A048" w14:textId="72775CBC" w:rsidR="0001694D" w:rsidRDefault="00536FFE" w:rsidP="00757D91">
      <w:pPr>
        <w:spacing w:line="276" w:lineRule="auto"/>
        <w:ind w:left="720"/>
        <w:rPr>
          <w:rFonts w:cstheme="minorHAnsi"/>
          <w:lang w:val="es-MX"/>
        </w:rPr>
      </w:pPr>
      <w:r>
        <w:rPr>
          <w:rFonts w:cstheme="minorHAnsi"/>
          <w:lang w:val="es-MX"/>
        </w:rPr>
        <w:t>C</w:t>
      </w:r>
      <w:r w:rsidR="00222BB6">
        <w:rPr>
          <w:rFonts w:cstheme="minorHAnsi"/>
          <w:lang w:val="es-MX"/>
        </w:rPr>
        <w:t xml:space="preserve">abe </w:t>
      </w:r>
      <w:r>
        <w:rPr>
          <w:rFonts w:cstheme="minorHAnsi"/>
          <w:lang w:val="es-MX"/>
        </w:rPr>
        <w:t xml:space="preserve">señalar </w:t>
      </w:r>
      <w:r w:rsidR="00EC0DE0">
        <w:rPr>
          <w:rFonts w:cstheme="minorHAnsi"/>
          <w:lang w:val="es-MX"/>
        </w:rPr>
        <w:t xml:space="preserve">también que, </w:t>
      </w:r>
      <w:r w:rsidR="0001694D">
        <w:rPr>
          <w:rFonts w:cstheme="minorHAnsi"/>
          <w:lang w:val="es-MX"/>
        </w:rPr>
        <w:t xml:space="preserve">una </w:t>
      </w:r>
      <w:r w:rsidR="002E6C95">
        <w:rPr>
          <w:rFonts w:cstheme="minorHAnsi"/>
          <w:lang w:val="es-MX"/>
        </w:rPr>
        <w:t>vez aprobado el proyecto mediante</w:t>
      </w:r>
      <w:r w:rsidR="0001694D">
        <w:rPr>
          <w:rFonts w:cstheme="minorHAnsi"/>
          <w:lang w:val="es-MX"/>
        </w:rPr>
        <w:t xml:space="preserve"> RCA N°95/2007</w:t>
      </w:r>
      <w:r w:rsidR="002E6C95">
        <w:rPr>
          <w:rFonts w:cstheme="minorHAnsi"/>
          <w:lang w:val="es-MX"/>
        </w:rPr>
        <w:t>,</w:t>
      </w:r>
      <w:r w:rsidR="0001694D">
        <w:rPr>
          <w:rFonts w:cstheme="minorHAnsi"/>
          <w:lang w:val="es-MX"/>
        </w:rPr>
        <w:t xml:space="preserve"> se </w:t>
      </w:r>
      <w:r w:rsidR="002E6C95">
        <w:rPr>
          <w:rFonts w:cstheme="minorHAnsi"/>
          <w:lang w:val="es-MX"/>
        </w:rPr>
        <w:t xml:space="preserve">iniciaron las actividades </w:t>
      </w:r>
      <w:r w:rsidR="009B1D3F">
        <w:rPr>
          <w:rFonts w:cstheme="minorHAnsi"/>
          <w:lang w:val="es-MX"/>
        </w:rPr>
        <w:t xml:space="preserve">de </w:t>
      </w:r>
      <w:r w:rsidR="002E6C95">
        <w:rPr>
          <w:rFonts w:cstheme="minorHAnsi"/>
          <w:lang w:val="es-MX"/>
        </w:rPr>
        <w:t>construcción y prueba</w:t>
      </w:r>
      <w:r w:rsidR="00222BB6">
        <w:rPr>
          <w:rFonts w:cstheme="minorHAnsi"/>
          <w:lang w:val="es-MX"/>
        </w:rPr>
        <w:t xml:space="preserve"> de la nueva B</w:t>
      </w:r>
      <w:r w:rsidR="0001694D">
        <w:rPr>
          <w:rFonts w:cstheme="minorHAnsi"/>
          <w:lang w:val="es-MX"/>
        </w:rPr>
        <w:t>arrera Hidráulica, dando origen a una cortina compuesta por dos pozos habilitados para bombeo</w:t>
      </w:r>
      <w:r w:rsidR="002E6C95">
        <w:rPr>
          <w:rFonts w:cstheme="minorHAnsi"/>
          <w:lang w:val="es-MX"/>
        </w:rPr>
        <w:t>,</w:t>
      </w:r>
      <w:r w:rsidR="0001694D">
        <w:rPr>
          <w:rFonts w:cstheme="minorHAnsi"/>
          <w:lang w:val="es-MX"/>
        </w:rPr>
        <w:t xml:space="preserve"> denomina</w:t>
      </w:r>
      <w:r w:rsidR="003633D3">
        <w:rPr>
          <w:rFonts w:cstheme="minorHAnsi"/>
          <w:lang w:val="es-MX"/>
        </w:rPr>
        <w:t>dos PB-1 y PB-2 respectivamente</w:t>
      </w:r>
      <w:r w:rsidR="009B1D3F">
        <w:rPr>
          <w:rFonts w:cstheme="minorHAnsi"/>
          <w:lang w:val="es-MX"/>
        </w:rPr>
        <w:t>;</w:t>
      </w:r>
      <w:r w:rsidR="003633D3">
        <w:rPr>
          <w:rFonts w:cstheme="minorHAnsi"/>
          <w:lang w:val="es-MX"/>
        </w:rPr>
        <w:t xml:space="preserve"> </w:t>
      </w:r>
      <w:r>
        <w:rPr>
          <w:rFonts w:cstheme="minorHAnsi"/>
          <w:lang w:val="es-MX"/>
        </w:rPr>
        <w:t>l</w:t>
      </w:r>
      <w:r w:rsidR="009B1D3F">
        <w:rPr>
          <w:rFonts w:cstheme="minorHAnsi"/>
          <w:lang w:val="es-MX"/>
        </w:rPr>
        <w:t>os cuales</w:t>
      </w:r>
      <w:r w:rsidR="003633D3">
        <w:rPr>
          <w:rFonts w:cstheme="minorHAnsi"/>
          <w:lang w:val="es-MX"/>
        </w:rPr>
        <w:t xml:space="preserve"> reemplazaron a los pozos anteriores,</w:t>
      </w:r>
      <w:r w:rsidR="0001694D">
        <w:rPr>
          <w:rFonts w:cstheme="minorHAnsi"/>
          <w:lang w:val="es-MX"/>
        </w:rPr>
        <w:t xml:space="preserve"> MAC-04 y MAC-05, construidos y puestos en funcionamiento bajo </w:t>
      </w:r>
      <w:r w:rsidR="00222BB6">
        <w:rPr>
          <w:rFonts w:cstheme="minorHAnsi"/>
          <w:lang w:val="es-MX"/>
        </w:rPr>
        <w:t>el alero de la RCA Nº 110/2002 que aprobó el proyecto</w:t>
      </w:r>
      <w:r w:rsidR="0001694D">
        <w:rPr>
          <w:rFonts w:cstheme="minorHAnsi"/>
          <w:lang w:val="es-MX"/>
        </w:rPr>
        <w:t xml:space="preserve"> “</w:t>
      </w:r>
      <w:r w:rsidR="0001694D" w:rsidRPr="00222BB6">
        <w:rPr>
          <w:rFonts w:cstheme="minorHAnsi"/>
          <w:smallCaps/>
          <w:lang w:val="es-MX"/>
        </w:rPr>
        <w:t>Modificación del Proy</w:t>
      </w:r>
      <w:r w:rsidR="002E6C95" w:rsidRPr="00222BB6">
        <w:rPr>
          <w:rFonts w:cstheme="minorHAnsi"/>
          <w:smallCaps/>
          <w:lang w:val="es-MX"/>
        </w:rPr>
        <w:t>ecto Dump Leach</w:t>
      </w:r>
      <w:r w:rsidR="002E6C95">
        <w:rPr>
          <w:rFonts w:cstheme="minorHAnsi"/>
          <w:lang w:val="es-MX"/>
        </w:rPr>
        <w:t>”</w:t>
      </w:r>
      <w:r w:rsidR="003633D3">
        <w:rPr>
          <w:rFonts w:cstheme="minorHAnsi"/>
          <w:lang w:val="es-MX"/>
        </w:rPr>
        <w:t>, según se informa en Carta GOP 262/03</w:t>
      </w:r>
      <w:r w:rsidR="009C46F5">
        <w:rPr>
          <w:rFonts w:cstheme="minorHAnsi"/>
          <w:lang w:val="es-MX"/>
        </w:rPr>
        <w:t xml:space="preserve">, adjunta como </w:t>
      </w:r>
      <w:r w:rsidR="009C46F5">
        <w:rPr>
          <w:rFonts w:cstheme="minorHAnsi"/>
          <w:b/>
          <w:lang w:val="es-MX"/>
        </w:rPr>
        <w:t>Anexo A.1 (1.a)</w:t>
      </w:r>
      <w:r w:rsidR="001F5F89">
        <w:rPr>
          <w:rFonts w:cstheme="minorHAnsi"/>
          <w:lang w:val="es-MX"/>
        </w:rPr>
        <w:t>.</w:t>
      </w:r>
    </w:p>
    <w:p w14:paraId="5C81BCE0" w14:textId="77777777" w:rsidR="0001694D" w:rsidRDefault="0001694D" w:rsidP="00757D91">
      <w:pPr>
        <w:spacing w:line="276" w:lineRule="auto"/>
        <w:ind w:left="720"/>
        <w:rPr>
          <w:rFonts w:cstheme="minorHAnsi"/>
          <w:lang w:val="es-MX"/>
        </w:rPr>
      </w:pPr>
    </w:p>
    <w:p w14:paraId="7837CB97" w14:textId="67BBAD1C" w:rsidR="00151035" w:rsidRDefault="00536FFE" w:rsidP="00757D91">
      <w:pPr>
        <w:spacing w:line="276" w:lineRule="auto"/>
        <w:ind w:left="720"/>
        <w:rPr>
          <w:rFonts w:cstheme="minorHAnsi"/>
          <w:lang w:val="es-MX"/>
        </w:rPr>
      </w:pPr>
      <w:r>
        <w:rPr>
          <w:rFonts w:cstheme="minorHAnsi"/>
          <w:lang w:val="es-MX"/>
        </w:rPr>
        <w:t>Lo anterior fue informado a la autoridad mediante Carta SFA 463/2007</w:t>
      </w:r>
      <w:r w:rsidR="009C46F5">
        <w:rPr>
          <w:rFonts w:cstheme="minorHAnsi"/>
          <w:lang w:val="es-MX"/>
        </w:rPr>
        <w:t xml:space="preserve"> (</w:t>
      </w:r>
      <w:r w:rsidR="009C46F5">
        <w:rPr>
          <w:rFonts w:cstheme="minorHAnsi"/>
          <w:b/>
          <w:lang w:val="es-MX"/>
        </w:rPr>
        <w:t>Anexo A.1 (1.b)</w:t>
      </w:r>
      <w:r w:rsidR="009C46F5" w:rsidRPr="009C46F5">
        <w:rPr>
          <w:rFonts w:cstheme="minorHAnsi"/>
          <w:lang w:val="es-MX"/>
        </w:rPr>
        <w:t>)</w:t>
      </w:r>
      <w:r>
        <w:rPr>
          <w:rFonts w:cstheme="minorHAnsi"/>
          <w:lang w:val="es-MX"/>
        </w:rPr>
        <w:t xml:space="preserve">, </w:t>
      </w:r>
      <w:r w:rsidR="00E5400D">
        <w:rPr>
          <w:rFonts w:cstheme="minorHAnsi"/>
          <w:lang w:val="es-MX"/>
        </w:rPr>
        <w:t xml:space="preserve">enviada </w:t>
      </w:r>
      <w:r w:rsidR="0001694D">
        <w:rPr>
          <w:rFonts w:cstheme="minorHAnsi"/>
          <w:lang w:val="es-MX"/>
        </w:rPr>
        <w:t xml:space="preserve">en el mes de </w:t>
      </w:r>
      <w:r w:rsidR="00E5400D">
        <w:rPr>
          <w:rFonts w:cstheme="minorHAnsi"/>
          <w:lang w:val="es-MX"/>
        </w:rPr>
        <w:t>octubre</w:t>
      </w:r>
      <w:r w:rsidR="0001694D">
        <w:rPr>
          <w:rFonts w:cstheme="minorHAnsi"/>
          <w:lang w:val="es-MX"/>
        </w:rPr>
        <w:t xml:space="preserve"> del 2007</w:t>
      </w:r>
      <w:r w:rsidR="00E5400D">
        <w:rPr>
          <w:rFonts w:cstheme="minorHAnsi"/>
          <w:lang w:val="es-MX"/>
        </w:rPr>
        <w:t>. Cabe destacar que dicha carta iba acompañada del Estud</w:t>
      </w:r>
      <w:r w:rsidR="009C7452">
        <w:rPr>
          <w:rFonts w:cstheme="minorHAnsi"/>
          <w:lang w:val="es-MX"/>
        </w:rPr>
        <w:t xml:space="preserve">io señalado anteriormente, </w:t>
      </w:r>
      <w:r w:rsidR="009C46F5">
        <w:rPr>
          <w:rFonts w:cstheme="minorHAnsi"/>
          <w:lang w:val="es-MX"/>
        </w:rPr>
        <w:t>que a su vez formó parte de la</w:t>
      </w:r>
      <w:r w:rsidR="00E5400D">
        <w:rPr>
          <w:rFonts w:cstheme="minorHAnsi"/>
          <w:lang w:val="es-MX"/>
        </w:rPr>
        <w:t xml:space="preserve"> Adenda N° 2 del expediente ambiental de la RCA 95/2007</w:t>
      </w:r>
      <w:r w:rsidR="00222BB6">
        <w:rPr>
          <w:rFonts w:cstheme="minorHAnsi"/>
          <w:lang w:val="es-MX"/>
        </w:rPr>
        <w:t>.</w:t>
      </w:r>
    </w:p>
    <w:p w14:paraId="19845380" w14:textId="77777777" w:rsidR="009C46F5" w:rsidRDefault="009C46F5" w:rsidP="00757D91">
      <w:pPr>
        <w:spacing w:line="276" w:lineRule="auto"/>
        <w:ind w:left="720"/>
        <w:rPr>
          <w:rFonts w:cstheme="minorHAnsi"/>
          <w:lang w:val="es-MX"/>
        </w:rPr>
      </w:pPr>
    </w:p>
    <w:p w14:paraId="0F8A677B" w14:textId="77777777" w:rsidR="00977124" w:rsidRPr="00151035" w:rsidRDefault="00977124" w:rsidP="00757D91">
      <w:pPr>
        <w:pStyle w:val="Prrafodelista"/>
        <w:numPr>
          <w:ilvl w:val="0"/>
          <w:numId w:val="25"/>
        </w:numPr>
        <w:spacing w:line="276" w:lineRule="auto"/>
        <w:rPr>
          <w:rFonts w:cstheme="minorHAnsi"/>
          <w:i/>
          <w:lang w:val="es-MX"/>
        </w:rPr>
      </w:pPr>
      <w:r w:rsidRPr="00151035">
        <w:rPr>
          <w:rFonts w:cs="Arial"/>
          <w:i/>
          <w:lang w:val="es-CL"/>
        </w:rPr>
        <w:t xml:space="preserve">Propuesta de mejoramiento de la cortina hidráulica y seguimiento de sus variables ambientales, mediante consulta de pertinencia resuelta mediante la carta SEA-COR/54 del 01 de febrero de 2013. </w:t>
      </w:r>
    </w:p>
    <w:p w14:paraId="4BB08478" w14:textId="77777777" w:rsidR="00E61CB3" w:rsidRDefault="00E61CB3" w:rsidP="00757D91">
      <w:pPr>
        <w:spacing w:line="276" w:lineRule="auto"/>
        <w:rPr>
          <w:rFonts w:cs="Arial"/>
          <w:lang w:val="es-CL"/>
        </w:rPr>
      </w:pPr>
    </w:p>
    <w:p w14:paraId="4DD6BE91" w14:textId="5E06AE42" w:rsidR="00E61CB3" w:rsidRDefault="00BF5CD8" w:rsidP="00757D91">
      <w:pPr>
        <w:spacing w:line="276" w:lineRule="auto"/>
        <w:ind w:left="720"/>
        <w:rPr>
          <w:rFonts w:cs="Arial"/>
          <w:lang w:val="es-CL"/>
        </w:rPr>
      </w:pPr>
      <w:r>
        <w:rPr>
          <w:rFonts w:cs="Arial"/>
          <w:lang w:val="es-CL"/>
        </w:rPr>
        <w:t>Como se indicó en el punto anterior, la CH1 entró en operació</w:t>
      </w:r>
      <w:r w:rsidR="00EC0DE0">
        <w:rPr>
          <w:rFonts w:cs="Arial"/>
          <w:lang w:val="es-CL"/>
        </w:rPr>
        <w:t xml:space="preserve">n </w:t>
      </w:r>
      <w:r>
        <w:rPr>
          <w:rFonts w:cs="Arial"/>
          <w:lang w:val="es-CL"/>
        </w:rPr>
        <w:t>en el año 2007 y</w:t>
      </w:r>
      <w:r w:rsidR="00987B63">
        <w:rPr>
          <w:rFonts w:cs="Arial"/>
          <w:lang w:val="es-CL"/>
        </w:rPr>
        <w:t xml:space="preserve"> </w:t>
      </w:r>
      <w:r w:rsidR="001A4FE0">
        <w:rPr>
          <w:rFonts w:cs="Arial"/>
          <w:lang w:val="es-CL"/>
        </w:rPr>
        <w:t>d</w:t>
      </w:r>
      <w:r w:rsidR="00E61CB3">
        <w:rPr>
          <w:rFonts w:cs="Arial"/>
          <w:lang w:val="es-CL"/>
        </w:rPr>
        <w:t>ado los resultados obtenidos</w:t>
      </w:r>
      <w:r w:rsidR="001A4FE0">
        <w:rPr>
          <w:rFonts w:cs="Arial"/>
          <w:lang w:val="es-CL"/>
        </w:rPr>
        <w:t xml:space="preserve"> de los monitoreos efectuados</w:t>
      </w:r>
      <w:r w:rsidR="00E61CB3">
        <w:rPr>
          <w:rFonts w:cs="Arial"/>
          <w:lang w:val="es-CL"/>
        </w:rPr>
        <w:t>, lo reportado por el titular a la autoridad y las distintas comunicaciones</w:t>
      </w:r>
      <w:r>
        <w:rPr>
          <w:rFonts w:cs="Arial"/>
          <w:lang w:val="es-CL"/>
        </w:rPr>
        <w:t xml:space="preserve">, </w:t>
      </w:r>
      <w:r w:rsidR="00E61CB3">
        <w:rPr>
          <w:rFonts w:cs="Arial"/>
          <w:lang w:val="es-CL"/>
        </w:rPr>
        <w:t xml:space="preserve">cuyos respaldos se </w:t>
      </w:r>
      <w:r w:rsidR="00222BB6">
        <w:rPr>
          <w:rFonts w:cs="Arial"/>
          <w:lang w:val="es-CL"/>
        </w:rPr>
        <w:t xml:space="preserve">adjuntan como Anexo a este Informe, </w:t>
      </w:r>
      <w:r w:rsidR="00E61CB3">
        <w:rPr>
          <w:rFonts w:cs="Arial"/>
          <w:lang w:val="es-CL"/>
        </w:rPr>
        <w:t>c</w:t>
      </w:r>
      <w:r w:rsidR="00E61CB3" w:rsidRPr="005335BB">
        <w:rPr>
          <w:rFonts w:cs="Arial"/>
          <w:lang w:val="es-CL"/>
        </w:rPr>
        <w:t>on fecha 30 de noviembre del 2011, CMTQB</w:t>
      </w:r>
      <w:r w:rsidR="00E61CB3">
        <w:rPr>
          <w:rFonts w:cs="Arial"/>
          <w:lang w:val="es-CL"/>
        </w:rPr>
        <w:t xml:space="preserve"> realizó</w:t>
      </w:r>
      <w:r w:rsidR="00E61CB3" w:rsidRPr="005335BB">
        <w:rPr>
          <w:rFonts w:cs="Arial"/>
          <w:lang w:val="es-CL"/>
        </w:rPr>
        <w:t xml:space="preserve"> </w:t>
      </w:r>
      <w:r w:rsidR="007B009E">
        <w:rPr>
          <w:rFonts w:cs="Arial"/>
          <w:lang w:val="es-CL"/>
        </w:rPr>
        <w:t xml:space="preserve">una Consulta </w:t>
      </w:r>
      <w:r w:rsidR="00E61CB3">
        <w:rPr>
          <w:rFonts w:cs="Arial"/>
          <w:lang w:val="es-CL"/>
        </w:rPr>
        <w:t xml:space="preserve">de </w:t>
      </w:r>
      <w:r w:rsidR="007B009E">
        <w:rPr>
          <w:rFonts w:cs="Arial"/>
          <w:lang w:val="es-CL"/>
        </w:rPr>
        <w:t>Pertinencia de I</w:t>
      </w:r>
      <w:r w:rsidR="00E61CB3" w:rsidRPr="005335BB">
        <w:rPr>
          <w:rFonts w:cs="Arial"/>
          <w:lang w:val="es-CL"/>
        </w:rPr>
        <w:t>ngreso al Sistema de Evaluación de Impacto Ambiental</w:t>
      </w:r>
      <w:r w:rsidR="00987B63">
        <w:rPr>
          <w:rFonts w:cs="Arial"/>
          <w:lang w:val="es-CL"/>
        </w:rPr>
        <w:t xml:space="preserve"> (en adelante </w:t>
      </w:r>
      <w:r w:rsidR="007B009E">
        <w:rPr>
          <w:rFonts w:cs="Arial"/>
          <w:lang w:val="es-CL"/>
        </w:rPr>
        <w:t>“SEIA”),</w:t>
      </w:r>
      <w:r w:rsidR="001A4FE0">
        <w:rPr>
          <w:rFonts w:cs="Arial"/>
          <w:lang w:val="es-CL"/>
        </w:rPr>
        <w:t xml:space="preserve"> </w:t>
      </w:r>
      <w:r w:rsidR="001A4FE0" w:rsidRPr="005335BB">
        <w:rPr>
          <w:rFonts w:cs="Arial"/>
          <w:lang w:val="es-CL"/>
        </w:rPr>
        <w:t xml:space="preserve">a través de </w:t>
      </w:r>
      <w:r w:rsidR="001A4FE0" w:rsidRPr="00E95A8C">
        <w:rPr>
          <w:rFonts w:cs="Arial"/>
          <w:b/>
          <w:lang w:val="es-CL"/>
        </w:rPr>
        <w:t>documento GG/150/2011</w:t>
      </w:r>
      <w:r w:rsidR="009C46F5">
        <w:rPr>
          <w:rFonts w:cs="Arial"/>
          <w:b/>
          <w:lang w:val="es-CL"/>
        </w:rPr>
        <w:t xml:space="preserve"> (</w:t>
      </w:r>
      <w:r w:rsidR="009C46F5">
        <w:rPr>
          <w:rFonts w:cstheme="minorHAnsi"/>
          <w:b/>
          <w:lang w:val="es-MX"/>
        </w:rPr>
        <w:t>Anexo A.1 (1.c))</w:t>
      </w:r>
      <w:r w:rsidR="001A4FE0">
        <w:rPr>
          <w:rFonts w:cs="Arial"/>
          <w:lang w:val="es-CL"/>
        </w:rPr>
        <w:t>. Dicha consulta</w:t>
      </w:r>
      <w:r w:rsidR="009C7452">
        <w:rPr>
          <w:rFonts w:cs="Arial"/>
          <w:lang w:val="es-CL"/>
        </w:rPr>
        <w:t xml:space="preserve"> estaba referida a </w:t>
      </w:r>
      <w:r w:rsidR="00E61CB3">
        <w:rPr>
          <w:rFonts w:cs="Arial"/>
          <w:lang w:val="es-CL"/>
        </w:rPr>
        <w:t>la implementación y puesta en marcha de una cortina hidráulica mejorada respecto de la primitivamente est</w:t>
      </w:r>
      <w:r w:rsidR="007B009E">
        <w:rPr>
          <w:rFonts w:cs="Arial"/>
          <w:lang w:val="es-CL"/>
        </w:rPr>
        <w:t>ablecida</w:t>
      </w:r>
      <w:r w:rsidR="00CC6588">
        <w:rPr>
          <w:rFonts w:cs="Arial"/>
          <w:lang w:val="es-CL"/>
        </w:rPr>
        <w:t xml:space="preserve"> (</w:t>
      </w:r>
      <w:r w:rsidR="00536FFE">
        <w:rPr>
          <w:rFonts w:cs="Arial"/>
          <w:lang w:val="es-CL"/>
        </w:rPr>
        <w:t>c</w:t>
      </w:r>
      <w:r w:rsidR="00CC6588">
        <w:rPr>
          <w:rFonts w:cs="Arial"/>
          <w:lang w:val="es-CL"/>
        </w:rPr>
        <w:t>ambio de pozos de bombeo y monitoreo); a</w:t>
      </w:r>
      <w:r w:rsidR="007B009E">
        <w:rPr>
          <w:rFonts w:cs="Arial"/>
          <w:lang w:val="es-CL"/>
        </w:rPr>
        <w:t>dicionalmente,</w:t>
      </w:r>
      <w:r w:rsidR="00E61CB3">
        <w:rPr>
          <w:rFonts w:cs="Arial"/>
          <w:lang w:val="es-CL"/>
        </w:rPr>
        <w:t xml:space="preserve"> </w:t>
      </w:r>
      <w:r w:rsidR="001A4FE0">
        <w:rPr>
          <w:rFonts w:cs="Arial"/>
          <w:lang w:val="es-CL"/>
        </w:rPr>
        <w:t>se propuso</w:t>
      </w:r>
      <w:r w:rsidR="007B009E">
        <w:rPr>
          <w:rFonts w:cs="Arial"/>
          <w:lang w:val="es-CL"/>
        </w:rPr>
        <w:t xml:space="preserve"> </w:t>
      </w:r>
      <w:r w:rsidR="00E61CB3">
        <w:rPr>
          <w:rFonts w:cs="Arial"/>
          <w:lang w:val="es-CL"/>
        </w:rPr>
        <w:t>modificar el plan de seguimiento de agua, flora y fauna en el área de influencia del proyecto, aguas abajo del muro interceptor de soluciones que considera</w:t>
      </w:r>
      <w:r w:rsidR="001A4FE0">
        <w:rPr>
          <w:rFonts w:cs="Arial"/>
          <w:lang w:val="es-CL"/>
        </w:rPr>
        <w:t>ba</w:t>
      </w:r>
      <w:r w:rsidR="00E61CB3">
        <w:rPr>
          <w:rFonts w:cs="Arial"/>
          <w:lang w:val="es-CL"/>
        </w:rPr>
        <w:t xml:space="preserve"> el proyecto Dump Leach. </w:t>
      </w:r>
    </w:p>
    <w:p w14:paraId="4259ABC0" w14:textId="77777777" w:rsidR="00E61CB3" w:rsidRDefault="00E61CB3" w:rsidP="00757D91">
      <w:pPr>
        <w:spacing w:line="276" w:lineRule="auto"/>
        <w:ind w:left="720"/>
        <w:rPr>
          <w:rFonts w:cs="Arial"/>
          <w:lang w:val="es-CL"/>
        </w:rPr>
      </w:pPr>
    </w:p>
    <w:p w14:paraId="051EADE2" w14:textId="5E290AAB" w:rsidR="00E61CB3" w:rsidRDefault="00987B63" w:rsidP="00757D91">
      <w:pPr>
        <w:pStyle w:val="Prrafodelista"/>
        <w:spacing w:line="276" w:lineRule="auto"/>
        <w:rPr>
          <w:rFonts w:cs="Arial"/>
          <w:lang w:val="es-CL"/>
        </w:rPr>
      </w:pPr>
      <w:r>
        <w:rPr>
          <w:rFonts w:cs="Arial"/>
          <w:lang w:val="es-CL"/>
        </w:rPr>
        <w:t>D</w:t>
      </w:r>
      <w:r w:rsidR="00E61CB3">
        <w:rPr>
          <w:rFonts w:cs="Arial"/>
          <w:lang w:val="es-CL"/>
        </w:rPr>
        <w:t xml:space="preserve">icha consulta fue derivada por </w:t>
      </w:r>
      <w:r>
        <w:rPr>
          <w:rFonts w:cs="Arial"/>
          <w:lang w:val="es-CL"/>
        </w:rPr>
        <w:t xml:space="preserve">la Dirección Regional Tarapacá del </w:t>
      </w:r>
      <w:r w:rsidR="00E61CB3">
        <w:rPr>
          <w:rFonts w:cs="Arial"/>
          <w:lang w:val="es-CL"/>
        </w:rPr>
        <w:t>Servicio de Evaluación Ambiental</w:t>
      </w:r>
      <w:r>
        <w:rPr>
          <w:rFonts w:cs="Arial"/>
          <w:lang w:val="es-CL"/>
        </w:rPr>
        <w:t xml:space="preserve"> (“SEA”)</w:t>
      </w:r>
      <w:r w:rsidR="00E61CB3" w:rsidRPr="005335BB">
        <w:rPr>
          <w:rFonts w:cs="Arial"/>
          <w:lang w:val="es-CL"/>
        </w:rPr>
        <w:t xml:space="preserve"> a los organismos sectoriales competentes</w:t>
      </w:r>
      <w:r w:rsidR="007B009E">
        <w:rPr>
          <w:rFonts w:cs="Arial"/>
          <w:lang w:val="es-CL"/>
        </w:rPr>
        <w:t>, cuyas observaciones</w:t>
      </w:r>
      <w:r w:rsidR="00E61CB3">
        <w:rPr>
          <w:rFonts w:cs="Arial"/>
          <w:lang w:val="es-CL"/>
        </w:rPr>
        <w:t xml:space="preserve"> fueron transmitidas al titular</w:t>
      </w:r>
      <w:r w:rsidR="00E61CB3" w:rsidRPr="005335BB">
        <w:rPr>
          <w:rFonts w:cs="Arial"/>
          <w:lang w:val="es-CL"/>
        </w:rPr>
        <w:t xml:space="preserve"> mediante </w:t>
      </w:r>
      <w:r w:rsidR="007B009E">
        <w:rPr>
          <w:rFonts w:cs="Arial"/>
          <w:lang w:val="es-CL"/>
        </w:rPr>
        <w:t xml:space="preserve">la </w:t>
      </w:r>
      <w:r w:rsidR="007B009E" w:rsidRPr="00E95A8C">
        <w:rPr>
          <w:rFonts w:cs="Arial"/>
          <w:b/>
          <w:lang w:val="es-CL"/>
        </w:rPr>
        <w:t>carta SEA-COR 69/2012</w:t>
      </w:r>
      <w:r w:rsidR="007B009E">
        <w:rPr>
          <w:rFonts w:cs="Arial"/>
          <w:lang w:val="es-CL"/>
        </w:rPr>
        <w:t>.</w:t>
      </w:r>
      <w:r w:rsidR="00E61CB3">
        <w:rPr>
          <w:rFonts w:cs="Arial"/>
          <w:lang w:val="es-CL"/>
        </w:rPr>
        <w:t xml:space="preserve"> </w:t>
      </w:r>
      <w:r w:rsidR="00A21F8C">
        <w:rPr>
          <w:rFonts w:cs="Arial"/>
          <w:lang w:val="es-CL"/>
        </w:rPr>
        <w:t>L</w:t>
      </w:r>
      <w:r w:rsidR="0044349E">
        <w:rPr>
          <w:rFonts w:cs="Arial"/>
          <w:lang w:val="es-CL"/>
        </w:rPr>
        <w:t>as observaciones formuladas fueron</w:t>
      </w:r>
      <w:r w:rsidR="007B009E">
        <w:rPr>
          <w:rFonts w:cs="Arial"/>
          <w:lang w:val="es-CL"/>
        </w:rPr>
        <w:t xml:space="preserve"> respondida</w:t>
      </w:r>
      <w:r>
        <w:rPr>
          <w:rFonts w:cs="Arial"/>
          <w:lang w:val="es-CL"/>
        </w:rPr>
        <w:t>s</w:t>
      </w:r>
      <w:r w:rsidR="00E61CB3">
        <w:rPr>
          <w:rFonts w:cs="Arial"/>
          <w:lang w:val="es-CL"/>
        </w:rPr>
        <w:t xml:space="preserve"> </w:t>
      </w:r>
      <w:r w:rsidR="00E61CB3" w:rsidRPr="005335BB">
        <w:rPr>
          <w:rFonts w:cs="Arial"/>
          <w:lang w:val="es-CL"/>
        </w:rPr>
        <w:t>mediante</w:t>
      </w:r>
      <w:r w:rsidR="007B009E">
        <w:rPr>
          <w:rFonts w:cs="Arial"/>
          <w:lang w:val="es-CL"/>
        </w:rPr>
        <w:t xml:space="preserve"> </w:t>
      </w:r>
      <w:r w:rsidR="007B009E" w:rsidRPr="00E95A8C">
        <w:rPr>
          <w:rFonts w:cs="Arial"/>
          <w:b/>
          <w:lang w:val="es-CL"/>
        </w:rPr>
        <w:t>carta GG/60/2012</w:t>
      </w:r>
      <w:r w:rsidR="009C46F5">
        <w:rPr>
          <w:rFonts w:cs="Arial"/>
          <w:b/>
          <w:lang w:val="es-CL"/>
        </w:rPr>
        <w:t xml:space="preserve"> (</w:t>
      </w:r>
      <w:r w:rsidR="009C46F5">
        <w:rPr>
          <w:rFonts w:cstheme="minorHAnsi"/>
          <w:b/>
          <w:lang w:val="es-MX"/>
        </w:rPr>
        <w:t>Anexo A.1 (1.d)</w:t>
      </w:r>
      <w:r w:rsidR="009C46F5" w:rsidRPr="009C46F5">
        <w:rPr>
          <w:rFonts w:cstheme="minorHAnsi"/>
          <w:lang w:val="es-MX"/>
        </w:rPr>
        <w:t>)</w:t>
      </w:r>
      <w:r w:rsidR="007B009E" w:rsidRPr="009C46F5">
        <w:rPr>
          <w:rFonts w:cs="Arial"/>
          <w:lang w:val="es-CL"/>
        </w:rPr>
        <w:t>,</w:t>
      </w:r>
      <w:r w:rsidR="007B009E">
        <w:rPr>
          <w:rFonts w:cs="Arial"/>
          <w:lang w:val="es-CL"/>
        </w:rPr>
        <w:t xml:space="preserve"> emitida</w:t>
      </w:r>
      <w:r w:rsidR="00E61CB3" w:rsidRPr="005335BB">
        <w:rPr>
          <w:rFonts w:cs="Arial"/>
          <w:lang w:val="es-CL"/>
        </w:rPr>
        <w:t xml:space="preserve"> el 28 de mayo del 2012, lo que finalmente condu</w:t>
      </w:r>
      <w:r w:rsidR="007B009E">
        <w:rPr>
          <w:rFonts w:cs="Arial"/>
          <w:lang w:val="es-CL"/>
        </w:rPr>
        <w:t>jo</w:t>
      </w:r>
      <w:r w:rsidR="00E61CB3" w:rsidRPr="005335BB">
        <w:rPr>
          <w:rFonts w:cs="Arial"/>
          <w:lang w:val="es-CL"/>
        </w:rPr>
        <w:t xml:space="preserve"> a un pronunciamiento por parte del S</w:t>
      </w:r>
      <w:r w:rsidR="007B009E">
        <w:rPr>
          <w:rFonts w:cs="Arial"/>
          <w:lang w:val="es-CL"/>
        </w:rPr>
        <w:t>ervicio de Evaluación Ambiental. Dicho pronunciamiento se efectuó</w:t>
      </w:r>
      <w:r w:rsidR="00E61CB3" w:rsidRPr="005335BB">
        <w:rPr>
          <w:rFonts w:cs="Arial"/>
          <w:lang w:val="es-CL"/>
        </w:rPr>
        <w:t xml:space="preserve"> a través de</w:t>
      </w:r>
      <w:r w:rsidR="007B009E">
        <w:rPr>
          <w:rFonts w:cs="Arial"/>
          <w:lang w:val="es-CL"/>
        </w:rPr>
        <w:t xml:space="preserve"> la </w:t>
      </w:r>
      <w:r w:rsidR="007B009E" w:rsidRPr="00E95A8C">
        <w:rPr>
          <w:rFonts w:cs="Arial"/>
          <w:b/>
          <w:lang w:val="es-CL"/>
        </w:rPr>
        <w:t>carta</w:t>
      </w:r>
      <w:r w:rsidR="00E61CB3" w:rsidRPr="00E95A8C">
        <w:rPr>
          <w:rFonts w:cs="Arial"/>
          <w:b/>
          <w:lang w:val="es-CL"/>
        </w:rPr>
        <w:t xml:space="preserve"> SEA-COR N° 54</w:t>
      </w:r>
      <w:r w:rsidR="009C46F5">
        <w:rPr>
          <w:rFonts w:cs="Arial"/>
          <w:b/>
          <w:lang w:val="es-CL"/>
        </w:rPr>
        <w:t xml:space="preserve"> (</w:t>
      </w:r>
      <w:r w:rsidR="009C46F5">
        <w:rPr>
          <w:rFonts w:cstheme="minorHAnsi"/>
          <w:b/>
          <w:lang w:val="es-MX"/>
        </w:rPr>
        <w:t>Anexo A.1 (1.e)</w:t>
      </w:r>
      <w:r w:rsidR="009C46F5" w:rsidRPr="009C46F5">
        <w:rPr>
          <w:rFonts w:cstheme="minorHAnsi"/>
          <w:lang w:val="es-MX"/>
        </w:rPr>
        <w:t>)</w:t>
      </w:r>
      <w:r w:rsidR="007B009E" w:rsidRPr="009C46F5">
        <w:rPr>
          <w:rFonts w:cs="Arial"/>
          <w:lang w:val="es-CL"/>
        </w:rPr>
        <w:t>,</w:t>
      </w:r>
      <w:r w:rsidR="007B009E">
        <w:rPr>
          <w:rFonts w:cs="Arial"/>
          <w:lang w:val="es-CL"/>
        </w:rPr>
        <w:t xml:space="preserve"> de fecha</w:t>
      </w:r>
      <w:r w:rsidR="00E61CB3" w:rsidRPr="005335BB">
        <w:rPr>
          <w:rFonts w:cs="Arial"/>
          <w:lang w:val="es-CL"/>
        </w:rPr>
        <w:t xml:space="preserve"> 1</w:t>
      </w:r>
      <w:r w:rsidR="00A854DF">
        <w:rPr>
          <w:rFonts w:cs="Arial"/>
          <w:lang w:val="es-CL"/>
        </w:rPr>
        <w:t>°</w:t>
      </w:r>
      <w:r w:rsidR="00E61CB3" w:rsidRPr="005335BB">
        <w:rPr>
          <w:rFonts w:cs="Arial"/>
          <w:lang w:val="es-CL"/>
        </w:rPr>
        <w:t xml:space="preserve"> de febrero del 2013, </w:t>
      </w:r>
      <w:r w:rsidR="007B009E">
        <w:rPr>
          <w:rFonts w:cs="Arial"/>
          <w:lang w:val="es-CL"/>
        </w:rPr>
        <w:t>que estableció finalmente que las modificaciones consultadas</w:t>
      </w:r>
      <w:r w:rsidR="00E61CB3" w:rsidRPr="005335BB">
        <w:rPr>
          <w:rFonts w:cs="Arial"/>
          <w:lang w:val="es-CL"/>
        </w:rPr>
        <w:t xml:space="preserve"> no requ</w:t>
      </w:r>
      <w:r w:rsidR="007B009E">
        <w:rPr>
          <w:rFonts w:cs="Arial"/>
          <w:lang w:val="es-CL"/>
        </w:rPr>
        <w:t>erían</w:t>
      </w:r>
      <w:r w:rsidR="00E61CB3" w:rsidRPr="005335BB">
        <w:rPr>
          <w:rFonts w:cs="Arial"/>
          <w:lang w:val="es-CL"/>
        </w:rPr>
        <w:t xml:space="preserve"> ingresar </w:t>
      </w:r>
      <w:r w:rsidR="007B009E">
        <w:rPr>
          <w:rFonts w:cs="Arial"/>
          <w:lang w:val="es-CL"/>
        </w:rPr>
        <w:t>al SEIA</w:t>
      </w:r>
      <w:r>
        <w:rPr>
          <w:rFonts w:cs="Arial"/>
          <w:lang w:val="es-CL"/>
        </w:rPr>
        <w:t xml:space="preserve"> (en adelante “Pronunciamiento sobre Pertinencia”)</w:t>
      </w:r>
      <w:r w:rsidR="007B009E">
        <w:rPr>
          <w:rFonts w:cs="Arial"/>
          <w:lang w:val="es-CL"/>
        </w:rPr>
        <w:t>.</w:t>
      </w:r>
    </w:p>
    <w:p w14:paraId="0501755F" w14:textId="77777777" w:rsidR="00A23A58" w:rsidRDefault="00A23A58" w:rsidP="00757D91">
      <w:pPr>
        <w:spacing w:line="276" w:lineRule="auto"/>
        <w:rPr>
          <w:rFonts w:cs="Arial"/>
          <w:lang w:val="es-CL"/>
        </w:rPr>
      </w:pPr>
    </w:p>
    <w:p w14:paraId="24006ED1" w14:textId="77777777" w:rsidR="001A4FE0" w:rsidRDefault="00EA578F" w:rsidP="00757D91">
      <w:pPr>
        <w:pStyle w:val="Prrafodelista"/>
        <w:spacing w:line="276" w:lineRule="auto"/>
        <w:rPr>
          <w:rFonts w:cs="Arial"/>
          <w:lang w:val="es-CL"/>
        </w:rPr>
      </w:pPr>
      <w:r>
        <w:rPr>
          <w:rFonts w:cs="Arial"/>
          <w:lang w:val="es-CL"/>
        </w:rPr>
        <w:t>En este sentido, y en virtud del Pronunciamiento sobre Pertinencia</w:t>
      </w:r>
      <w:r w:rsidR="00831D00">
        <w:rPr>
          <w:rFonts w:cs="Arial"/>
          <w:lang w:val="es-CL"/>
        </w:rPr>
        <w:t xml:space="preserve">, </w:t>
      </w:r>
      <w:r w:rsidR="00A943EC">
        <w:rPr>
          <w:rFonts w:cs="Arial"/>
          <w:lang w:val="es-CL"/>
        </w:rPr>
        <w:t>el sistema de la Barrera Hidráulica fue modificado</w:t>
      </w:r>
      <w:r w:rsidR="00A21F8C">
        <w:rPr>
          <w:rFonts w:cs="Arial"/>
          <w:lang w:val="es-CL"/>
        </w:rPr>
        <w:t xml:space="preserve"> asumiendo el titular las siguientes obligaciones</w:t>
      </w:r>
      <w:r w:rsidR="00831D00">
        <w:rPr>
          <w:rFonts w:cs="Arial"/>
          <w:lang w:val="es-CL"/>
        </w:rPr>
        <w:t xml:space="preserve">: </w:t>
      </w:r>
    </w:p>
    <w:p w14:paraId="3FA80F55" w14:textId="77777777" w:rsidR="00856BB0" w:rsidRDefault="00856BB0" w:rsidP="00757D91">
      <w:pPr>
        <w:pStyle w:val="Prrafodelista"/>
        <w:spacing w:line="276" w:lineRule="auto"/>
        <w:rPr>
          <w:rFonts w:cs="Arial"/>
          <w:lang w:val="es-CL"/>
        </w:rPr>
      </w:pPr>
    </w:p>
    <w:p w14:paraId="2D610DB1" w14:textId="77777777" w:rsidR="00831D00" w:rsidRDefault="00936DF2" w:rsidP="00757D91">
      <w:pPr>
        <w:pStyle w:val="Prrafodelista"/>
        <w:numPr>
          <w:ilvl w:val="0"/>
          <w:numId w:val="8"/>
        </w:numPr>
        <w:spacing w:line="276" w:lineRule="auto"/>
        <w:rPr>
          <w:rFonts w:cs="Arial"/>
          <w:lang w:val="es-CL"/>
        </w:rPr>
      </w:pPr>
      <w:r>
        <w:rPr>
          <w:rFonts w:cs="Arial"/>
          <w:lang w:val="es-CL"/>
        </w:rPr>
        <w:t>Ejecución de un p</w:t>
      </w:r>
      <w:r w:rsidR="00831D00">
        <w:rPr>
          <w:rFonts w:cs="Arial"/>
          <w:lang w:val="es-CL"/>
        </w:rPr>
        <w:t xml:space="preserve">rograma de monitoreo de flora y fauna para Quebrada Llareta, Quebrada Blanca, Quebrada </w:t>
      </w:r>
      <w:proofErr w:type="spellStart"/>
      <w:r w:rsidR="00831D00">
        <w:rPr>
          <w:rFonts w:cs="Arial"/>
          <w:lang w:val="es-CL"/>
        </w:rPr>
        <w:t>Choja</w:t>
      </w:r>
      <w:proofErr w:type="spellEnd"/>
      <w:r w:rsidR="00831D00">
        <w:rPr>
          <w:rFonts w:cs="Arial"/>
          <w:lang w:val="es-CL"/>
        </w:rPr>
        <w:t xml:space="preserve"> y Quebrada </w:t>
      </w:r>
      <w:proofErr w:type="spellStart"/>
      <w:r w:rsidR="00831D00">
        <w:rPr>
          <w:rFonts w:cs="Arial"/>
          <w:lang w:val="es-CL"/>
        </w:rPr>
        <w:t>Ramucho</w:t>
      </w:r>
      <w:proofErr w:type="spellEnd"/>
      <w:r w:rsidR="00831D00">
        <w:rPr>
          <w:rFonts w:cs="Arial"/>
          <w:lang w:val="es-CL"/>
        </w:rPr>
        <w:t>, el cual contempla</w:t>
      </w:r>
      <w:r w:rsidR="007B009E">
        <w:rPr>
          <w:rFonts w:cs="Arial"/>
          <w:lang w:val="es-CL"/>
        </w:rPr>
        <w:t>ba</w:t>
      </w:r>
      <w:r w:rsidR="00831D00">
        <w:rPr>
          <w:rFonts w:cs="Arial"/>
          <w:lang w:val="es-CL"/>
        </w:rPr>
        <w:t xml:space="preserve"> cuatro campañas anuales y la entrega de informes todos los meses de marzo de cada año calendario, durante la vida útil del proyecto. </w:t>
      </w:r>
    </w:p>
    <w:p w14:paraId="7F5702A8" w14:textId="77777777" w:rsidR="00831D00" w:rsidRDefault="00936DF2" w:rsidP="00757D91">
      <w:pPr>
        <w:pStyle w:val="Prrafodelista"/>
        <w:numPr>
          <w:ilvl w:val="0"/>
          <w:numId w:val="8"/>
        </w:numPr>
        <w:spacing w:line="276" w:lineRule="auto"/>
        <w:rPr>
          <w:rFonts w:cs="Arial"/>
          <w:lang w:val="es-CL"/>
        </w:rPr>
      </w:pPr>
      <w:r>
        <w:rPr>
          <w:rFonts w:cs="Arial"/>
          <w:lang w:val="es-CL"/>
        </w:rPr>
        <w:t xml:space="preserve">Ejecución de un </w:t>
      </w:r>
      <w:r w:rsidR="00831D00">
        <w:rPr>
          <w:rFonts w:cs="Arial"/>
          <w:lang w:val="es-CL"/>
        </w:rPr>
        <w:t>Programa de monitoreo mensual de aguas, incorpor</w:t>
      </w:r>
      <w:r w:rsidR="00977124">
        <w:rPr>
          <w:rFonts w:cs="Arial"/>
          <w:lang w:val="es-CL"/>
        </w:rPr>
        <w:t>ándose</w:t>
      </w:r>
      <w:r w:rsidR="00831D00">
        <w:rPr>
          <w:rFonts w:cs="Arial"/>
          <w:lang w:val="es-CL"/>
        </w:rPr>
        <w:t xml:space="preserve"> parámetros</w:t>
      </w:r>
      <w:r w:rsidR="001A4FE0">
        <w:rPr>
          <w:rFonts w:cs="Arial"/>
          <w:lang w:val="es-CL"/>
        </w:rPr>
        <w:t xml:space="preserve"> de medición</w:t>
      </w:r>
      <w:r w:rsidR="00977124">
        <w:rPr>
          <w:rFonts w:cs="Arial"/>
          <w:lang w:val="es-CL"/>
        </w:rPr>
        <w:t xml:space="preserve"> adicionales</w:t>
      </w:r>
      <w:r w:rsidR="00831D00">
        <w:rPr>
          <w:rFonts w:cs="Arial"/>
          <w:lang w:val="es-CL"/>
        </w:rPr>
        <w:t xml:space="preserve">. </w:t>
      </w:r>
    </w:p>
    <w:p w14:paraId="480DF28C" w14:textId="77777777" w:rsidR="00831D00" w:rsidRDefault="00831D00" w:rsidP="00757D91">
      <w:pPr>
        <w:pStyle w:val="Prrafodelista"/>
        <w:numPr>
          <w:ilvl w:val="0"/>
          <w:numId w:val="8"/>
        </w:numPr>
        <w:spacing w:line="276" w:lineRule="auto"/>
        <w:rPr>
          <w:rFonts w:cs="Arial"/>
          <w:lang w:val="es-CL"/>
        </w:rPr>
      </w:pPr>
      <w:r>
        <w:rPr>
          <w:rFonts w:cs="Arial"/>
          <w:lang w:val="es-CL"/>
        </w:rPr>
        <w:t xml:space="preserve">Realización de la </w:t>
      </w:r>
      <w:r w:rsidRPr="00A21F8C">
        <w:rPr>
          <w:b/>
          <w:lang w:val="es-CL"/>
        </w:rPr>
        <w:t>actualización del modelo de simulaci</w:t>
      </w:r>
      <w:r w:rsidR="005F5FB7" w:rsidRPr="00A21F8C">
        <w:rPr>
          <w:b/>
          <w:lang w:val="es-CL"/>
        </w:rPr>
        <w:t>ón conceptual</w:t>
      </w:r>
      <w:r w:rsidR="005F5FB7">
        <w:rPr>
          <w:rFonts w:cs="Arial"/>
          <w:lang w:val="es-CL"/>
        </w:rPr>
        <w:t>, desarrollado en el informe “Estudio Hidrogeológico de la influencia d</w:t>
      </w:r>
      <w:r w:rsidR="002761AC">
        <w:rPr>
          <w:rFonts w:cs="Arial"/>
          <w:lang w:val="es-CL"/>
        </w:rPr>
        <w:t>el Dump Leach en la Quebrada Cho</w:t>
      </w:r>
      <w:r w:rsidR="001A4FE0">
        <w:rPr>
          <w:rFonts w:cs="Arial"/>
          <w:lang w:val="es-CL"/>
        </w:rPr>
        <w:t>ja</w:t>
      </w:r>
      <w:r w:rsidR="005F5FB7">
        <w:rPr>
          <w:rFonts w:cs="Arial"/>
          <w:lang w:val="es-CL"/>
        </w:rPr>
        <w:t>”</w:t>
      </w:r>
      <w:r w:rsidR="00EA578F">
        <w:rPr>
          <w:rFonts w:cs="Arial"/>
          <w:lang w:val="es-CL"/>
        </w:rPr>
        <w:t>.</w:t>
      </w:r>
    </w:p>
    <w:p w14:paraId="5A1EC717" w14:textId="77777777" w:rsidR="001F5F89" w:rsidRPr="001F5F89" w:rsidRDefault="005F5FB7" w:rsidP="00757D91">
      <w:pPr>
        <w:pStyle w:val="Prrafodelista"/>
        <w:numPr>
          <w:ilvl w:val="0"/>
          <w:numId w:val="8"/>
        </w:numPr>
        <w:spacing w:line="276" w:lineRule="auto"/>
        <w:rPr>
          <w:rFonts w:cs="Arial"/>
          <w:lang w:val="es-CL"/>
        </w:rPr>
      </w:pPr>
      <w:r w:rsidRPr="00A21F8C">
        <w:rPr>
          <w:b/>
          <w:lang w:val="es-CL"/>
        </w:rPr>
        <w:t>Actualización anual</w:t>
      </w:r>
      <w:r>
        <w:rPr>
          <w:rFonts w:cs="Arial"/>
          <w:lang w:val="es-CL"/>
        </w:rPr>
        <w:t xml:space="preserve"> del mencionado modelo. </w:t>
      </w:r>
    </w:p>
    <w:p w14:paraId="69C89C36" w14:textId="77777777" w:rsidR="00CF3AF9" w:rsidRDefault="00CF3AF9" w:rsidP="00757D91">
      <w:pPr>
        <w:spacing w:line="276" w:lineRule="auto"/>
        <w:ind w:left="720"/>
        <w:rPr>
          <w:rFonts w:cs="Arial"/>
          <w:lang w:val="es-CL"/>
        </w:rPr>
      </w:pPr>
    </w:p>
    <w:p w14:paraId="501DC22C" w14:textId="590326BE" w:rsidR="00151035" w:rsidRDefault="008148AB" w:rsidP="00757D91">
      <w:pPr>
        <w:spacing w:line="276" w:lineRule="auto"/>
        <w:ind w:left="720"/>
        <w:rPr>
          <w:rFonts w:cs="Arial"/>
          <w:lang w:val="es-CL"/>
        </w:rPr>
      </w:pPr>
      <w:r>
        <w:rPr>
          <w:rFonts w:cs="Arial"/>
          <w:lang w:val="es-CL"/>
        </w:rPr>
        <w:lastRenderedPageBreak/>
        <w:t>Finalmente,</w:t>
      </w:r>
      <w:r w:rsidR="009C46F5">
        <w:rPr>
          <w:rFonts w:cs="Arial"/>
          <w:lang w:val="es-CL"/>
        </w:rPr>
        <w:t xml:space="preserve"> es necesario indicar que</w:t>
      </w:r>
      <w:r w:rsidR="00E95A8C">
        <w:rPr>
          <w:rFonts w:cs="Arial"/>
          <w:lang w:val="es-CL"/>
        </w:rPr>
        <w:t xml:space="preserve"> </w:t>
      </w:r>
      <w:r w:rsidR="00A21F8C">
        <w:rPr>
          <w:rFonts w:cs="Arial"/>
          <w:lang w:val="es-CL"/>
        </w:rPr>
        <w:t xml:space="preserve">en virtud del Pronunciamiento sobre Pertinencia </w:t>
      </w:r>
      <w:r>
        <w:rPr>
          <w:rFonts w:cs="Arial"/>
          <w:lang w:val="es-CL"/>
        </w:rPr>
        <w:t>se indicó que los pozos de monitoreo existentes a la fecha eran los siguientes: PB-1; PB-2; M4 (1); M4(2); M5 (1); MAC6; M6 (1); M6 (2); M7 (1) y M7(2).</w:t>
      </w:r>
      <w:r w:rsidR="00C70A9C">
        <w:rPr>
          <w:rFonts w:cs="Arial"/>
          <w:lang w:val="es-CL"/>
        </w:rPr>
        <w:t xml:space="preserve"> </w:t>
      </w:r>
      <w:r w:rsidR="00322F7E">
        <w:rPr>
          <w:rFonts w:cs="Arial"/>
          <w:lang w:val="es-CL"/>
        </w:rPr>
        <w:t xml:space="preserve">Cabe señalar que en el Informe de monitoreo de operación de CH1 correspondiente </w:t>
      </w:r>
      <w:r w:rsidR="009C46F5">
        <w:rPr>
          <w:rFonts w:cs="Arial"/>
          <w:lang w:val="es-CL"/>
        </w:rPr>
        <w:t xml:space="preserve">al </w:t>
      </w:r>
      <w:r w:rsidR="00322F7E">
        <w:rPr>
          <w:rFonts w:cs="Arial"/>
          <w:lang w:val="es-CL"/>
        </w:rPr>
        <w:t xml:space="preserve">tercer trimestre de 2009 se deja constancia que se añade el pozo de bombeo M4-2 al sistema de la Cortina Hidráulica, </w:t>
      </w:r>
      <w:r w:rsidR="002964FC">
        <w:rPr>
          <w:rFonts w:cs="Arial"/>
          <w:lang w:val="es-CL"/>
        </w:rPr>
        <w:t>informe que se adjunta</w:t>
      </w:r>
      <w:r w:rsidR="00D738F2">
        <w:rPr>
          <w:rFonts w:cs="Arial"/>
          <w:lang w:val="es-CL"/>
        </w:rPr>
        <w:t xml:space="preserve"> como </w:t>
      </w:r>
      <w:r w:rsidR="009C46F5">
        <w:rPr>
          <w:rFonts w:cs="Arial"/>
          <w:b/>
          <w:lang w:val="es-CL"/>
        </w:rPr>
        <w:t>Anexo A.1 (</w:t>
      </w:r>
      <w:r w:rsidR="00D738F2" w:rsidRPr="00160210">
        <w:rPr>
          <w:rFonts w:cs="Arial"/>
          <w:b/>
          <w:lang w:val="es-CL"/>
        </w:rPr>
        <w:t>4</w:t>
      </w:r>
      <w:r w:rsidR="009C46F5">
        <w:rPr>
          <w:rFonts w:cs="Arial"/>
          <w:b/>
          <w:lang w:val="es-CL"/>
        </w:rPr>
        <w:t>)</w:t>
      </w:r>
      <w:r w:rsidR="00D738F2" w:rsidRPr="00D738F2">
        <w:rPr>
          <w:rFonts w:cs="Arial"/>
          <w:lang w:val="es-CL"/>
        </w:rPr>
        <w:t xml:space="preserve">. </w:t>
      </w:r>
      <w:r w:rsidR="00E40EA0">
        <w:rPr>
          <w:rFonts w:cs="Arial"/>
          <w:lang w:val="es-CL"/>
        </w:rPr>
        <w:t xml:space="preserve"> </w:t>
      </w:r>
    </w:p>
    <w:p w14:paraId="20AEE3CF" w14:textId="77777777" w:rsidR="00151035" w:rsidRDefault="00151035" w:rsidP="00757D91">
      <w:pPr>
        <w:spacing w:line="276" w:lineRule="auto"/>
        <w:ind w:left="720"/>
        <w:rPr>
          <w:rFonts w:cs="Arial"/>
          <w:lang w:val="es-CL"/>
        </w:rPr>
      </w:pPr>
    </w:p>
    <w:p w14:paraId="70663D29" w14:textId="77777777" w:rsidR="00CF3AF9" w:rsidRPr="00151035" w:rsidRDefault="00CF3AF9" w:rsidP="00757D91">
      <w:pPr>
        <w:pStyle w:val="Prrafodelista"/>
        <w:numPr>
          <w:ilvl w:val="0"/>
          <w:numId w:val="25"/>
        </w:numPr>
        <w:spacing w:line="276" w:lineRule="auto"/>
        <w:rPr>
          <w:rFonts w:cs="Arial"/>
          <w:i/>
          <w:lang w:val="es-CL"/>
        </w:rPr>
      </w:pPr>
      <w:r w:rsidRPr="00151035">
        <w:rPr>
          <w:rFonts w:cs="Arial"/>
          <w:i/>
          <w:lang w:val="es-CL"/>
        </w:rPr>
        <w:t>Cortina Hidráulica en expediente ambiental asociado a RCA N° 72/2016</w:t>
      </w:r>
    </w:p>
    <w:p w14:paraId="1D453A3E" w14:textId="77777777" w:rsidR="00CF4628" w:rsidRDefault="00CF4628" w:rsidP="00757D91">
      <w:pPr>
        <w:spacing w:line="276" w:lineRule="auto"/>
        <w:ind w:left="720"/>
        <w:rPr>
          <w:rFonts w:cs="Arial"/>
          <w:lang w:val="es-CL"/>
        </w:rPr>
      </w:pPr>
    </w:p>
    <w:p w14:paraId="03D8292E" w14:textId="77777777" w:rsidR="00CF3AF9" w:rsidRDefault="00CF3AF9" w:rsidP="00757D91">
      <w:pPr>
        <w:spacing w:line="276" w:lineRule="auto"/>
        <w:ind w:left="720"/>
        <w:rPr>
          <w:rFonts w:eastAsiaTheme="minorHAnsi" w:cstheme="minorBidi"/>
          <w:szCs w:val="22"/>
          <w:lang w:val="es-MX" w:eastAsia="en-US"/>
        </w:rPr>
      </w:pPr>
      <w:r>
        <w:rPr>
          <w:rFonts w:eastAsiaTheme="minorHAnsi" w:cstheme="minorBidi"/>
          <w:szCs w:val="22"/>
          <w:lang w:val="es-MX" w:eastAsia="en-US"/>
        </w:rPr>
        <w:t xml:space="preserve">En la tramitación de la RCA N° 72/2016, </w:t>
      </w:r>
      <w:r w:rsidR="005741C2">
        <w:rPr>
          <w:rFonts w:eastAsiaTheme="minorHAnsi" w:cstheme="minorBidi"/>
          <w:szCs w:val="22"/>
          <w:lang w:val="es-MX" w:eastAsia="en-US"/>
        </w:rPr>
        <w:t xml:space="preserve">que calificó favorablemente el </w:t>
      </w:r>
      <w:r w:rsidR="005741C2">
        <w:t xml:space="preserve">Estudio de Impacto Ambiental del proyecto denominado “Actualización Proyecto Minero Quebrada Blanca” (EIA QB1), </w:t>
      </w:r>
      <w:r>
        <w:rPr>
          <w:rFonts w:eastAsiaTheme="minorHAnsi" w:cstheme="minorBidi"/>
          <w:szCs w:val="22"/>
          <w:lang w:val="es-MX" w:eastAsia="en-US"/>
        </w:rPr>
        <w:t xml:space="preserve">se </w:t>
      </w:r>
      <w:r w:rsidR="00052ADC">
        <w:rPr>
          <w:rFonts w:eastAsiaTheme="minorHAnsi" w:cstheme="minorBidi"/>
          <w:szCs w:val="22"/>
          <w:lang w:val="es-MX" w:eastAsia="en-US"/>
        </w:rPr>
        <w:t xml:space="preserve">modificaron </w:t>
      </w:r>
      <w:r w:rsidR="005741C2">
        <w:rPr>
          <w:rFonts w:eastAsiaTheme="minorHAnsi" w:cstheme="minorBidi"/>
          <w:szCs w:val="22"/>
          <w:lang w:val="es-MX" w:eastAsia="en-US"/>
        </w:rPr>
        <w:t xml:space="preserve">algunas de </w:t>
      </w:r>
      <w:r w:rsidR="00CC6588">
        <w:rPr>
          <w:rFonts w:eastAsiaTheme="minorHAnsi" w:cstheme="minorBidi"/>
          <w:szCs w:val="22"/>
          <w:lang w:val="es-MX" w:eastAsia="en-US"/>
        </w:rPr>
        <w:t>las condiciones contenidas</w:t>
      </w:r>
      <w:r>
        <w:rPr>
          <w:rFonts w:eastAsiaTheme="minorHAnsi" w:cstheme="minorBidi"/>
          <w:szCs w:val="22"/>
          <w:lang w:val="es-MX" w:eastAsia="en-US"/>
        </w:rPr>
        <w:t xml:space="preserve"> en la RCA N° 95/2007</w:t>
      </w:r>
      <w:r w:rsidR="002F403F">
        <w:rPr>
          <w:rFonts w:eastAsiaTheme="minorHAnsi" w:cstheme="minorBidi"/>
          <w:szCs w:val="22"/>
          <w:lang w:val="es-MX" w:eastAsia="en-US"/>
        </w:rPr>
        <w:t xml:space="preserve"> y en </w:t>
      </w:r>
      <w:r w:rsidR="005741C2">
        <w:rPr>
          <w:rFonts w:eastAsiaTheme="minorHAnsi" w:cstheme="minorBidi"/>
          <w:szCs w:val="22"/>
          <w:lang w:val="es-MX" w:eastAsia="en-US"/>
        </w:rPr>
        <w:t>el Pronunciamiento sobre Pertinencia</w:t>
      </w:r>
      <w:r>
        <w:rPr>
          <w:rFonts w:eastAsiaTheme="minorHAnsi" w:cstheme="minorBidi"/>
          <w:szCs w:val="22"/>
          <w:lang w:val="es-MX" w:eastAsia="en-US"/>
        </w:rPr>
        <w:t xml:space="preserve">, </w:t>
      </w:r>
      <w:r w:rsidR="00CC6588">
        <w:rPr>
          <w:rFonts w:eastAsiaTheme="minorHAnsi" w:cstheme="minorBidi"/>
          <w:szCs w:val="22"/>
          <w:lang w:val="es-MX" w:eastAsia="en-US"/>
        </w:rPr>
        <w:t xml:space="preserve">debido a que </w:t>
      </w:r>
      <w:r>
        <w:rPr>
          <w:rFonts w:eastAsiaTheme="minorHAnsi" w:cstheme="minorBidi"/>
          <w:szCs w:val="22"/>
          <w:lang w:val="es-MX" w:eastAsia="en-US"/>
        </w:rPr>
        <w:t xml:space="preserve">el Sistema de Manejo de Aguas contempla nuevas obras </w:t>
      </w:r>
      <w:r w:rsidR="005741C2">
        <w:rPr>
          <w:rFonts w:eastAsiaTheme="minorHAnsi" w:cstheme="minorBidi"/>
          <w:szCs w:val="22"/>
          <w:lang w:val="es-MX" w:eastAsia="en-US"/>
        </w:rPr>
        <w:t>e</w:t>
      </w:r>
      <w:r>
        <w:rPr>
          <w:rFonts w:eastAsiaTheme="minorHAnsi" w:cstheme="minorBidi"/>
          <w:szCs w:val="22"/>
          <w:lang w:val="es-MX" w:eastAsia="en-US"/>
        </w:rPr>
        <w:t xml:space="preserve"> </w:t>
      </w:r>
      <w:r w:rsidR="005741C2">
        <w:rPr>
          <w:rFonts w:eastAsiaTheme="minorHAnsi" w:cstheme="minorBidi"/>
          <w:szCs w:val="22"/>
          <w:lang w:val="es-MX" w:eastAsia="en-US"/>
        </w:rPr>
        <w:t xml:space="preserve">incorpora </w:t>
      </w:r>
      <w:r>
        <w:rPr>
          <w:rFonts w:eastAsiaTheme="minorHAnsi" w:cstheme="minorBidi"/>
          <w:szCs w:val="22"/>
          <w:lang w:val="es-MX" w:eastAsia="en-US"/>
        </w:rPr>
        <w:t xml:space="preserve">las ya existentes, entre las cuales se encuentra la Cortina Hidráulica N° 1. </w:t>
      </w:r>
    </w:p>
    <w:p w14:paraId="16B07639" w14:textId="77777777" w:rsidR="00CF3AF9" w:rsidRDefault="00CF3AF9" w:rsidP="00757D91">
      <w:pPr>
        <w:spacing w:line="276" w:lineRule="auto"/>
        <w:ind w:left="720"/>
        <w:rPr>
          <w:rFonts w:eastAsiaTheme="minorHAnsi" w:cstheme="minorBidi"/>
          <w:szCs w:val="22"/>
          <w:lang w:val="es-MX" w:eastAsia="en-US"/>
        </w:rPr>
      </w:pPr>
    </w:p>
    <w:p w14:paraId="0AB41824" w14:textId="77777777" w:rsidR="00CF3AF9" w:rsidRDefault="00CF3AF9" w:rsidP="00757D91">
      <w:pPr>
        <w:spacing w:line="276" w:lineRule="auto"/>
        <w:ind w:left="720"/>
        <w:rPr>
          <w:rFonts w:eastAsiaTheme="minorHAnsi" w:cstheme="minorBidi"/>
          <w:szCs w:val="22"/>
          <w:lang w:val="es-CL" w:eastAsia="en-US"/>
        </w:rPr>
      </w:pPr>
      <w:r>
        <w:rPr>
          <w:rFonts w:eastAsiaTheme="minorHAnsi" w:cstheme="minorBidi"/>
          <w:szCs w:val="22"/>
          <w:lang w:val="es-MX" w:eastAsia="en-US"/>
        </w:rPr>
        <w:t xml:space="preserve">En efecto, en el Estudio de Impacto Ambiental “Actualización Proyecto Minero Quebrada Blanca (en adelante, “EIA QB1”), en su Capítulo 1 “Descripción de Proyecto” se </w:t>
      </w:r>
      <w:r w:rsidR="00A45785">
        <w:rPr>
          <w:rFonts w:eastAsiaTheme="minorHAnsi" w:cstheme="minorBidi"/>
          <w:szCs w:val="22"/>
          <w:lang w:val="es-MX" w:eastAsia="en-US"/>
        </w:rPr>
        <w:t>señala y</w:t>
      </w:r>
      <w:r w:rsidR="00AE198E">
        <w:rPr>
          <w:rFonts w:eastAsiaTheme="minorHAnsi" w:cstheme="minorBidi"/>
          <w:szCs w:val="22"/>
          <w:lang w:val="es-MX" w:eastAsia="en-US"/>
        </w:rPr>
        <w:t xml:space="preserve"> </w:t>
      </w:r>
      <w:r w:rsidR="001A1D8B">
        <w:rPr>
          <w:rFonts w:eastAsiaTheme="minorHAnsi" w:cstheme="minorBidi"/>
          <w:szCs w:val="22"/>
          <w:lang w:val="es-MX" w:eastAsia="en-US"/>
        </w:rPr>
        <w:t xml:space="preserve">confirma </w:t>
      </w:r>
      <w:r>
        <w:rPr>
          <w:rFonts w:eastAsiaTheme="minorHAnsi" w:cstheme="minorBidi"/>
          <w:szCs w:val="22"/>
          <w:lang w:val="es-MX" w:eastAsia="en-US"/>
        </w:rPr>
        <w:t>que la “</w:t>
      </w:r>
      <w:r w:rsidRPr="00627457">
        <w:rPr>
          <w:rFonts w:eastAsiaTheme="minorHAnsi" w:cstheme="minorBidi"/>
          <w:i/>
          <w:szCs w:val="22"/>
          <w:lang w:val="es-MX" w:eastAsia="en-US"/>
        </w:rPr>
        <w:t xml:space="preserve">Cortina Hidráulica </w:t>
      </w:r>
      <w:r w:rsidRPr="00627457">
        <w:rPr>
          <w:rFonts w:eastAsiaTheme="minorHAnsi" w:cstheme="minorBidi"/>
          <w:i/>
          <w:szCs w:val="22"/>
          <w:lang w:val="es-CL" w:eastAsia="en-US"/>
        </w:rPr>
        <w:t>corresponde a una barrera hidráulica compuesta por dos pozos de bombeo, PB-1 y M-4(2), que extraen flujo del relleno aluvial de la quebrada Blanca, aguas abajo de las Piscinas de Emergencia Botadero de Lixiviación de Sulfuros. Su propósito es recuperar solución infiltrada proveniente del Botadero de Lixiviación de Sulfuros que no haya sido recuperada por el Muro y Piscina Interceptora, además de recuperar potenciales filtraciones de las Piscinas Gemelas y Piscinas de Emergencia Botadero de Lixiviación de Sulfuros. Las soluciones captadas se envían a la Piscina de Emergencia y de allí a las Piscinas Gemelas para continuar con el proceso.</w:t>
      </w:r>
      <w:r>
        <w:rPr>
          <w:rFonts w:eastAsiaTheme="minorHAnsi" w:cstheme="minorBidi"/>
          <w:szCs w:val="22"/>
          <w:lang w:val="es-CL" w:eastAsia="en-US"/>
        </w:rPr>
        <w:t>”</w:t>
      </w:r>
      <w:r>
        <w:rPr>
          <w:rStyle w:val="Refdenotaalpie"/>
          <w:rFonts w:eastAsiaTheme="minorHAnsi" w:cstheme="minorBidi"/>
          <w:szCs w:val="22"/>
          <w:lang w:val="es-CL" w:eastAsia="en-US"/>
        </w:rPr>
        <w:footnoteReference w:id="5"/>
      </w:r>
      <w:r>
        <w:rPr>
          <w:rFonts w:eastAsiaTheme="minorHAnsi" w:cstheme="minorBidi"/>
          <w:szCs w:val="22"/>
          <w:lang w:val="es-CL" w:eastAsia="en-US"/>
        </w:rPr>
        <w:t xml:space="preserve"> Posteriormente, el Anexo 1.9 (“Plan de Manejo de Aguas”) del mismo capítulo, reitera lo expuesto en cuanto a la descripción de la Cortina Hidráulica (pozos de bombeo) y sus características operacionales (propósito).</w:t>
      </w:r>
      <w:r>
        <w:rPr>
          <w:rStyle w:val="Refdenotaalpie"/>
          <w:rFonts w:eastAsiaTheme="minorHAnsi" w:cstheme="minorBidi"/>
          <w:szCs w:val="22"/>
          <w:lang w:val="es-CL" w:eastAsia="en-US"/>
        </w:rPr>
        <w:footnoteReference w:id="6"/>
      </w:r>
      <w:r>
        <w:rPr>
          <w:rFonts w:eastAsiaTheme="minorHAnsi" w:cstheme="minorBidi"/>
          <w:szCs w:val="22"/>
          <w:lang w:val="es-CL" w:eastAsia="en-US"/>
        </w:rPr>
        <w:t xml:space="preserve"> </w:t>
      </w:r>
    </w:p>
    <w:p w14:paraId="3A0ECFBB" w14:textId="77777777" w:rsidR="00CF3AF9" w:rsidRDefault="00CF3AF9" w:rsidP="00757D91">
      <w:pPr>
        <w:spacing w:line="276" w:lineRule="auto"/>
        <w:rPr>
          <w:rFonts w:eastAsiaTheme="minorHAnsi" w:cstheme="minorBidi"/>
          <w:szCs w:val="22"/>
          <w:lang w:val="es-MX" w:eastAsia="en-US"/>
        </w:rPr>
      </w:pPr>
    </w:p>
    <w:p w14:paraId="65440AAE" w14:textId="77777777" w:rsidR="00856BB0" w:rsidRDefault="00856BB0" w:rsidP="00757D91">
      <w:pPr>
        <w:spacing w:line="276" w:lineRule="auto"/>
        <w:ind w:left="720"/>
        <w:rPr>
          <w:rFonts w:eastAsiaTheme="minorHAnsi" w:cstheme="minorBidi"/>
          <w:szCs w:val="22"/>
          <w:lang w:eastAsia="en-US"/>
        </w:rPr>
      </w:pPr>
      <w:r>
        <w:rPr>
          <w:rFonts w:eastAsiaTheme="minorHAnsi" w:cstheme="minorBidi"/>
          <w:szCs w:val="22"/>
          <w:lang w:val="es-CL" w:eastAsia="en-US"/>
        </w:rPr>
        <w:t xml:space="preserve">Posteriormente, en la Adenda 3 del expediente de evaluación ambiental del EIA QB1, en virtud de las consideraciones realizadas por la autoridad, CMTQB </w:t>
      </w:r>
      <w:r w:rsidR="00821A1B">
        <w:rPr>
          <w:rFonts w:eastAsiaTheme="minorHAnsi" w:cstheme="minorBidi"/>
          <w:szCs w:val="22"/>
          <w:lang w:val="es-CL" w:eastAsia="en-US"/>
        </w:rPr>
        <w:t xml:space="preserve">propone </w:t>
      </w:r>
      <w:r w:rsidR="00923B53">
        <w:rPr>
          <w:rFonts w:eastAsiaTheme="minorHAnsi" w:cstheme="minorBidi"/>
          <w:szCs w:val="22"/>
          <w:lang w:val="es-CL" w:eastAsia="en-US"/>
        </w:rPr>
        <w:t xml:space="preserve">un sistema de control </w:t>
      </w:r>
      <w:r w:rsidR="00821A1B">
        <w:rPr>
          <w:rFonts w:eastAsiaTheme="minorHAnsi" w:cstheme="minorBidi"/>
          <w:szCs w:val="22"/>
          <w:lang w:val="es-CL" w:eastAsia="en-US"/>
        </w:rPr>
        <w:t>para el manejo de aguas contactadas,</w:t>
      </w:r>
      <w:r w:rsidR="004A516B" w:rsidRPr="004A516B">
        <w:rPr>
          <w:rStyle w:val="Refdenotaalpie"/>
          <w:rFonts w:eastAsiaTheme="minorHAnsi" w:cstheme="minorBidi"/>
          <w:szCs w:val="22"/>
          <w:lang w:val="es-CL" w:eastAsia="en-US"/>
        </w:rPr>
        <w:t xml:space="preserve"> </w:t>
      </w:r>
      <w:r w:rsidR="004A516B">
        <w:rPr>
          <w:rStyle w:val="Refdenotaalpie"/>
          <w:rFonts w:eastAsiaTheme="minorHAnsi" w:cstheme="minorBidi"/>
          <w:szCs w:val="22"/>
          <w:lang w:val="es-CL" w:eastAsia="en-US"/>
        </w:rPr>
        <w:footnoteReference w:id="7"/>
      </w:r>
      <w:r w:rsidR="00821A1B">
        <w:rPr>
          <w:rFonts w:eastAsiaTheme="minorHAnsi" w:cstheme="minorBidi"/>
          <w:szCs w:val="22"/>
          <w:lang w:val="es-CL" w:eastAsia="en-US"/>
        </w:rPr>
        <w:t xml:space="preserve"> </w:t>
      </w:r>
      <w:r w:rsidR="004A516B">
        <w:rPr>
          <w:rFonts w:eastAsiaTheme="minorHAnsi" w:cstheme="minorBidi"/>
          <w:szCs w:val="22"/>
          <w:lang w:val="es-CL" w:eastAsia="en-US"/>
        </w:rPr>
        <w:t>considerando el monitoreo y seguimiento de la variable hídrica. En este sentido, podemos distinguir lo siguiente:</w:t>
      </w:r>
      <w:r w:rsidR="00821A1B" w:rsidRPr="00821A1B">
        <w:rPr>
          <w:rStyle w:val="Refdenotaalpie"/>
          <w:rFonts w:eastAsiaTheme="minorHAnsi" w:cstheme="minorBidi"/>
          <w:szCs w:val="22"/>
          <w:lang w:val="es-CL" w:eastAsia="en-US"/>
        </w:rPr>
        <w:t xml:space="preserve"> </w:t>
      </w:r>
    </w:p>
    <w:p w14:paraId="7E5A9591" w14:textId="77777777" w:rsidR="00856BB0" w:rsidRDefault="00856BB0" w:rsidP="00757D91">
      <w:pPr>
        <w:spacing w:line="276" w:lineRule="auto"/>
        <w:ind w:left="720"/>
        <w:rPr>
          <w:rFonts w:eastAsiaTheme="minorHAnsi" w:cstheme="minorBidi"/>
          <w:szCs w:val="22"/>
          <w:lang w:val="es-CL" w:eastAsia="en-US"/>
        </w:rPr>
      </w:pPr>
    </w:p>
    <w:p w14:paraId="7428CC24" w14:textId="77777777" w:rsidR="00856BB0" w:rsidRPr="003B098C" w:rsidRDefault="00856BB0" w:rsidP="00757D91">
      <w:pPr>
        <w:pStyle w:val="Prrafodelista"/>
        <w:spacing w:line="276" w:lineRule="auto"/>
        <w:rPr>
          <w:rFonts w:cstheme="minorHAnsi"/>
          <w:color w:val="000000"/>
          <w:lang w:val="es-CL" w:eastAsia="es-CL"/>
        </w:rPr>
      </w:pPr>
    </w:p>
    <w:p w14:paraId="5C2C73A4" w14:textId="77777777" w:rsidR="00856BB0" w:rsidRDefault="00856BB0" w:rsidP="00757D91">
      <w:pPr>
        <w:pStyle w:val="Prrafodelista"/>
        <w:numPr>
          <w:ilvl w:val="0"/>
          <w:numId w:val="13"/>
        </w:numPr>
        <w:spacing w:line="276" w:lineRule="auto"/>
        <w:ind w:left="1701" w:hanging="425"/>
        <w:rPr>
          <w:rFonts w:cstheme="minorHAnsi"/>
          <w:color w:val="000000"/>
          <w:lang w:val="es-CL" w:eastAsia="es-CL"/>
        </w:rPr>
      </w:pPr>
      <w:r w:rsidRPr="00DD54E3">
        <w:rPr>
          <w:rFonts w:cstheme="minorHAnsi"/>
          <w:b/>
          <w:color w:val="000000"/>
          <w:lang w:val="es-CL" w:eastAsia="es-CL"/>
        </w:rPr>
        <w:t>Programa de Monitoreo Integral Recursos Hídricos Cuenca Quebrada Blanca</w:t>
      </w:r>
      <w:r>
        <w:rPr>
          <w:rFonts w:cstheme="minorHAnsi"/>
          <w:color w:val="000000"/>
          <w:lang w:val="es-CL" w:eastAsia="es-CL"/>
        </w:rPr>
        <w:t>,</w:t>
      </w:r>
      <w:r>
        <w:rPr>
          <w:rStyle w:val="Refdenotaalpie"/>
          <w:rFonts w:cstheme="minorHAnsi"/>
          <w:color w:val="000000"/>
          <w:lang w:val="es-CL" w:eastAsia="es-CL"/>
        </w:rPr>
        <w:footnoteReference w:id="8"/>
      </w:r>
      <w:r w:rsidRPr="003B098C">
        <w:rPr>
          <w:rFonts w:cstheme="minorHAnsi"/>
          <w:color w:val="000000"/>
          <w:lang w:val="es-CL" w:eastAsia="es-CL"/>
        </w:rPr>
        <w:t xml:space="preserve"> asociado a medir calidad y cantidad de agua enfocada en el desempeño de las obras definidas en el PMA (</w:t>
      </w:r>
      <w:r>
        <w:rPr>
          <w:rFonts w:cstheme="minorHAnsi"/>
          <w:color w:val="000000"/>
          <w:lang w:val="es-CL" w:eastAsia="es-CL"/>
        </w:rPr>
        <w:t>contenidos en</w:t>
      </w:r>
      <w:r w:rsidRPr="003B098C">
        <w:rPr>
          <w:rFonts w:cstheme="minorHAnsi"/>
          <w:color w:val="000000"/>
          <w:lang w:val="es-CL" w:eastAsia="es-CL"/>
        </w:rPr>
        <w:t xml:space="preserve"> Anexo 9.3-1</w:t>
      </w:r>
      <w:r>
        <w:rPr>
          <w:rFonts w:cstheme="minorHAnsi"/>
          <w:color w:val="000000"/>
          <w:lang w:val="es-CL" w:eastAsia="es-CL"/>
        </w:rPr>
        <w:t xml:space="preserve"> de la Adenda N°3</w:t>
      </w:r>
      <w:r w:rsidRPr="003B098C">
        <w:rPr>
          <w:rFonts w:cstheme="minorHAnsi"/>
          <w:color w:val="000000"/>
          <w:lang w:val="es-CL" w:eastAsia="es-CL"/>
        </w:rPr>
        <w:t xml:space="preserve">: </w:t>
      </w:r>
      <w:r>
        <w:rPr>
          <w:rFonts w:cstheme="minorHAnsi"/>
          <w:color w:val="000000"/>
          <w:lang w:val="es-CL" w:eastAsia="es-CL"/>
        </w:rPr>
        <w:t>“</w:t>
      </w:r>
      <w:r w:rsidRPr="003B098C">
        <w:rPr>
          <w:rFonts w:cstheme="minorHAnsi"/>
          <w:color w:val="000000"/>
          <w:lang w:val="es-CL" w:eastAsia="es-CL"/>
        </w:rPr>
        <w:t>Programa de Monitoreo Integral de Recursos Hídricos en Quebrada Blanca</w:t>
      </w:r>
      <w:r>
        <w:rPr>
          <w:rFonts w:cstheme="minorHAnsi"/>
          <w:color w:val="000000"/>
          <w:lang w:val="es-CL" w:eastAsia="es-CL"/>
        </w:rPr>
        <w:t>”</w:t>
      </w:r>
      <w:r w:rsidRPr="003B098C">
        <w:rPr>
          <w:rFonts w:cstheme="minorHAnsi"/>
          <w:color w:val="000000"/>
          <w:lang w:val="es-CL" w:eastAsia="es-CL"/>
        </w:rPr>
        <w:t>).</w:t>
      </w:r>
    </w:p>
    <w:p w14:paraId="305D5071" w14:textId="77777777" w:rsidR="00856BB0" w:rsidRDefault="00856BB0" w:rsidP="00757D91">
      <w:pPr>
        <w:pStyle w:val="Prrafodelista"/>
        <w:spacing w:line="276" w:lineRule="auto"/>
        <w:ind w:left="1701" w:hanging="141"/>
        <w:rPr>
          <w:rFonts w:cstheme="minorHAnsi"/>
          <w:color w:val="000000"/>
          <w:lang w:val="es-CL" w:eastAsia="es-CL"/>
        </w:rPr>
      </w:pPr>
    </w:p>
    <w:p w14:paraId="06E3CE2E" w14:textId="77777777" w:rsidR="00856BB0" w:rsidRPr="003B098C" w:rsidRDefault="00856BB0" w:rsidP="00757D91">
      <w:pPr>
        <w:pStyle w:val="Prrafodelista"/>
        <w:numPr>
          <w:ilvl w:val="0"/>
          <w:numId w:val="13"/>
        </w:numPr>
        <w:spacing w:line="276" w:lineRule="auto"/>
        <w:ind w:left="1701" w:hanging="425"/>
        <w:rPr>
          <w:rFonts w:cstheme="minorHAnsi"/>
          <w:color w:val="000000"/>
          <w:lang w:val="es-CL" w:eastAsia="es-CL"/>
        </w:rPr>
      </w:pPr>
      <w:r w:rsidRPr="00DD54E3">
        <w:rPr>
          <w:rFonts w:cstheme="minorHAnsi"/>
          <w:b/>
          <w:color w:val="000000"/>
          <w:lang w:val="es-CL" w:eastAsia="es-CL"/>
        </w:rPr>
        <w:t>Programa de Seguimiento Ambiental de Recursos Hídricos en la Cuenca de Quebrada Blanca</w:t>
      </w:r>
      <w:r w:rsidRPr="003B098C">
        <w:rPr>
          <w:rFonts w:cstheme="minorHAnsi"/>
          <w:color w:val="000000"/>
          <w:lang w:val="es-CL" w:eastAsia="es-CL"/>
        </w:rPr>
        <w:t xml:space="preserve"> (</w:t>
      </w:r>
      <w:r>
        <w:rPr>
          <w:rFonts w:cstheme="minorHAnsi"/>
          <w:color w:val="000000"/>
          <w:lang w:val="es-CL" w:eastAsia="es-CL"/>
        </w:rPr>
        <w:t>contenido en</w:t>
      </w:r>
      <w:r w:rsidRPr="003B098C">
        <w:rPr>
          <w:rFonts w:cstheme="minorHAnsi"/>
          <w:color w:val="000000"/>
          <w:lang w:val="es-CL" w:eastAsia="es-CL"/>
        </w:rPr>
        <w:t xml:space="preserve"> Anexo 9.3-2</w:t>
      </w:r>
      <w:r>
        <w:rPr>
          <w:rStyle w:val="Refdenotaalpie"/>
          <w:rFonts w:cstheme="minorHAnsi"/>
          <w:color w:val="000000"/>
          <w:lang w:val="es-CL" w:eastAsia="es-CL"/>
        </w:rPr>
        <w:footnoteReference w:id="9"/>
      </w:r>
      <w:r>
        <w:rPr>
          <w:rFonts w:cstheme="minorHAnsi"/>
          <w:color w:val="000000"/>
          <w:lang w:val="es-CL" w:eastAsia="es-CL"/>
        </w:rPr>
        <w:t xml:space="preserve"> de la Adenda N°3</w:t>
      </w:r>
      <w:r w:rsidRPr="003B098C">
        <w:rPr>
          <w:rFonts w:cstheme="minorHAnsi"/>
          <w:color w:val="000000"/>
          <w:lang w:val="es-CL" w:eastAsia="es-CL"/>
        </w:rPr>
        <w:t>), que tiene el objetivo de realizar un seguimiento ambiental de las variables asociadas a cantidad y calidad del recurso hídrico</w:t>
      </w:r>
      <w:r w:rsidR="0058779A">
        <w:rPr>
          <w:rFonts w:cstheme="minorHAnsi"/>
          <w:color w:val="000000"/>
          <w:lang w:val="es-CL" w:eastAsia="es-CL"/>
        </w:rPr>
        <w:t>.</w:t>
      </w:r>
      <w:r>
        <w:rPr>
          <w:rFonts w:cstheme="minorHAnsi"/>
          <w:color w:val="000000"/>
          <w:lang w:val="es-CL" w:eastAsia="es-CL"/>
        </w:rPr>
        <w:t xml:space="preserve"> </w:t>
      </w:r>
    </w:p>
    <w:p w14:paraId="6C6966FE" w14:textId="77777777" w:rsidR="00856BB0" w:rsidRPr="00C937FA" w:rsidRDefault="00856BB0" w:rsidP="00757D91">
      <w:pPr>
        <w:pStyle w:val="Prrafodelista"/>
        <w:spacing w:line="276" w:lineRule="auto"/>
        <w:ind w:left="1080"/>
        <w:rPr>
          <w:lang w:val="es-CL"/>
        </w:rPr>
      </w:pPr>
    </w:p>
    <w:p w14:paraId="22A10587" w14:textId="77777777" w:rsidR="00856BB0" w:rsidRDefault="00856BB0" w:rsidP="00757D91">
      <w:pPr>
        <w:spacing w:line="276" w:lineRule="auto"/>
        <w:ind w:left="720"/>
        <w:rPr>
          <w:rFonts w:eastAsiaTheme="minorHAnsi" w:cstheme="minorBidi"/>
          <w:szCs w:val="22"/>
          <w:lang w:val="es-ES_tradnl" w:eastAsia="en-US"/>
        </w:rPr>
      </w:pPr>
      <w:r>
        <w:rPr>
          <w:rFonts w:eastAsiaTheme="minorHAnsi" w:cstheme="minorBidi"/>
          <w:szCs w:val="22"/>
          <w:lang w:val="es-ES_tradnl" w:eastAsia="en-US"/>
        </w:rPr>
        <w:t>Adicionalmente a lo anterior, la Adenda N°3 señala que</w:t>
      </w:r>
      <w:r w:rsidRPr="005F2344">
        <w:rPr>
          <w:rFonts w:eastAsiaTheme="minorHAnsi" w:cstheme="minorBidi"/>
          <w:szCs w:val="22"/>
          <w:lang w:val="es-ES_tradnl" w:eastAsia="en-US"/>
        </w:rPr>
        <w:t xml:space="preserve"> la cortina hidráulica existente se mantendrá en operación mientras los valores de calidad del agua en los pozos localizados aguas arriba del nuevo Muro Cortafugas se mantengan por sobre un valor de línea base de 2.660 </w:t>
      </w:r>
      <w:proofErr w:type="spellStart"/>
      <w:r w:rsidRPr="005F2344">
        <w:rPr>
          <w:rFonts w:eastAsiaTheme="minorHAnsi" w:cstheme="minorBidi"/>
          <w:szCs w:val="22"/>
          <w:lang w:val="es-ES_tradnl" w:eastAsia="en-US"/>
        </w:rPr>
        <w:t>uS</w:t>
      </w:r>
      <w:proofErr w:type="spellEnd"/>
      <w:r w:rsidRPr="005F2344">
        <w:rPr>
          <w:rFonts w:eastAsiaTheme="minorHAnsi" w:cstheme="minorBidi"/>
          <w:szCs w:val="22"/>
          <w:lang w:val="es-ES_tradnl" w:eastAsia="en-US"/>
        </w:rPr>
        <w:t>/cm para la Conductividad Eléctrica y 1.804 mg/l para Sulfato. Estos valores determinan el término de la operación de la cortina hidráulica existente. Sin embargo, el Sistema Cortafugas contempla su operación en forma íntegra durante las fases de operación y cierre del Proyecto.</w:t>
      </w:r>
    </w:p>
    <w:p w14:paraId="165DCB36" w14:textId="77777777" w:rsidR="00856BB0" w:rsidRPr="005F2344" w:rsidRDefault="00856BB0" w:rsidP="00757D91">
      <w:pPr>
        <w:spacing w:line="276" w:lineRule="auto"/>
        <w:ind w:left="720"/>
        <w:rPr>
          <w:rFonts w:eastAsiaTheme="minorHAnsi" w:cstheme="minorBidi"/>
          <w:szCs w:val="22"/>
          <w:lang w:val="es-CL" w:eastAsia="en-US"/>
        </w:rPr>
      </w:pPr>
    </w:p>
    <w:p w14:paraId="27498ED1" w14:textId="77777777" w:rsidR="00856BB0" w:rsidRPr="00B13DED" w:rsidRDefault="00856BB0" w:rsidP="00757D91">
      <w:pPr>
        <w:spacing w:line="276" w:lineRule="auto"/>
        <w:ind w:left="720"/>
        <w:rPr>
          <w:rFonts w:eastAsiaTheme="minorHAnsi" w:cstheme="minorBidi"/>
          <w:szCs w:val="22"/>
          <w:lang w:val="es-ES_tradnl" w:eastAsia="en-US"/>
        </w:rPr>
      </w:pPr>
      <w:r w:rsidRPr="005F2344">
        <w:rPr>
          <w:rFonts w:eastAsiaTheme="minorHAnsi" w:cstheme="minorBidi"/>
          <w:szCs w:val="22"/>
          <w:lang w:val="es-ES_tradnl" w:eastAsia="en-US"/>
        </w:rPr>
        <w:t>Los puntos en los cuales CMTQB se compromete a mantener dichos valores umbrales, corresponden a los pozos de monitoreo establecidos para el seguimiento de la cortina hidráulica y que se localizan aguas arriba del Sistema Cortafugas propuesto: PB-1, PB-2, M-4(1), M-4(2), M-5(1), y M-5(2).</w:t>
      </w:r>
      <w:r>
        <w:rPr>
          <w:rFonts w:eastAsiaTheme="minorHAnsi" w:cstheme="minorBidi"/>
          <w:szCs w:val="22"/>
          <w:lang w:val="es-ES_tradnl" w:eastAsia="en-US"/>
        </w:rPr>
        <w:t xml:space="preserve"> L</w:t>
      </w:r>
      <w:r w:rsidRPr="005F2344">
        <w:rPr>
          <w:rFonts w:eastAsiaTheme="minorHAnsi" w:cstheme="minorBidi"/>
          <w:szCs w:val="22"/>
          <w:lang w:val="es-ES_tradnl" w:eastAsia="en-US"/>
        </w:rPr>
        <w:t>os actuales puntos de control de la cortina hidráulica que se ubican bajo el Sistema Cortafugas (M-6(1), M-6(2), M-7(1), y M-7(2)) serán descontinuados como puntos de seguimiento y serán reemplazados po</w:t>
      </w:r>
      <w:r>
        <w:rPr>
          <w:rFonts w:eastAsiaTheme="minorHAnsi" w:cstheme="minorBidi"/>
          <w:szCs w:val="22"/>
          <w:lang w:val="es-ES_tradnl" w:eastAsia="en-US"/>
        </w:rPr>
        <w:t>r el punto de seguimiento PQB-1.</w:t>
      </w:r>
      <w:r>
        <w:rPr>
          <w:rStyle w:val="Refdenotaalpie"/>
          <w:rFonts w:eastAsiaTheme="minorHAnsi" w:cstheme="minorBidi"/>
          <w:szCs w:val="22"/>
          <w:lang w:val="es-ES_tradnl" w:eastAsia="en-US"/>
        </w:rPr>
        <w:footnoteReference w:id="10"/>
      </w:r>
    </w:p>
    <w:p w14:paraId="4BF8A43E" w14:textId="77777777" w:rsidR="00CF3AF9" w:rsidRDefault="00CF3AF9" w:rsidP="00757D91">
      <w:pPr>
        <w:spacing w:line="276" w:lineRule="auto"/>
        <w:rPr>
          <w:rFonts w:cs="Arial"/>
          <w:lang w:val="es-CL"/>
        </w:rPr>
      </w:pPr>
    </w:p>
    <w:p w14:paraId="1CC1C0D5" w14:textId="77777777" w:rsidR="00C04AE9" w:rsidRDefault="00C04AE9" w:rsidP="00757D91">
      <w:pPr>
        <w:spacing w:line="276" w:lineRule="auto"/>
        <w:rPr>
          <w:rFonts w:cs="Arial"/>
          <w:lang w:val="es-CL"/>
        </w:rPr>
      </w:pPr>
    </w:p>
    <w:p w14:paraId="500F6AD8" w14:textId="77777777" w:rsidR="00884563" w:rsidRPr="00EF0726" w:rsidRDefault="00417CDA" w:rsidP="00757D91">
      <w:pPr>
        <w:pStyle w:val="Prrafodelista"/>
        <w:numPr>
          <w:ilvl w:val="0"/>
          <w:numId w:val="17"/>
        </w:numPr>
        <w:spacing w:line="276" w:lineRule="auto"/>
        <w:rPr>
          <w:rFonts w:cs="Arial"/>
          <w:u w:val="single"/>
          <w:lang w:val="es-CL"/>
        </w:rPr>
      </w:pPr>
      <w:r>
        <w:rPr>
          <w:rFonts w:cs="Arial"/>
          <w:u w:val="single"/>
          <w:lang w:val="es-CL"/>
        </w:rPr>
        <w:t>Respuesta</w:t>
      </w:r>
    </w:p>
    <w:p w14:paraId="0354E455" w14:textId="26FDAE90" w:rsidR="00EE223F" w:rsidRDefault="007C29B7" w:rsidP="00AA5D34">
      <w:pPr>
        <w:spacing w:line="276" w:lineRule="auto"/>
        <w:ind w:left="709" w:hanging="709"/>
        <w:rPr>
          <w:rFonts w:cs="Arial"/>
          <w:lang w:val="es-CL"/>
        </w:rPr>
      </w:pPr>
      <w:r>
        <w:rPr>
          <w:rFonts w:cs="Arial"/>
          <w:lang w:val="es-CL"/>
        </w:rPr>
        <w:lastRenderedPageBreak/>
        <w:tab/>
      </w:r>
      <w:r w:rsidR="00884563">
        <w:rPr>
          <w:rFonts w:cs="Arial"/>
          <w:lang w:val="es-CL"/>
        </w:rPr>
        <w:t>En</w:t>
      </w:r>
      <w:r>
        <w:rPr>
          <w:rFonts w:cs="Arial"/>
          <w:lang w:val="es-CL"/>
        </w:rPr>
        <w:t xml:space="preserve"> virtud de lo expue</w:t>
      </w:r>
      <w:r w:rsidR="00884563">
        <w:rPr>
          <w:rFonts w:cs="Arial"/>
          <w:lang w:val="es-CL"/>
        </w:rPr>
        <w:t>sto, CMTQB posee las siguientes autorizaciones para el funcionamiento de la Cortina Hidráulica N° 1:</w:t>
      </w:r>
    </w:p>
    <w:p w14:paraId="6AC84E65" w14:textId="77777777" w:rsidR="00A13A67" w:rsidRDefault="00A13A67" w:rsidP="00757D91">
      <w:pPr>
        <w:spacing w:line="276" w:lineRule="auto"/>
        <w:rPr>
          <w:rFonts w:cs="Arial"/>
          <w:lang w:val="es-CL"/>
        </w:rPr>
      </w:pPr>
    </w:p>
    <w:tbl>
      <w:tblPr>
        <w:tblStyle w:val="Tablaconcuadrcula"/>
        <w:tblW w:w="0" w:type="auto"/>
        <w:tblInd w:w="704" w:type="dxa"/>
        <w:tblLook w:val="04A0" w:firstRow="1" w:lastRow="0" w:firstColumn="1" w:lastColumn="0" w:noHBand="0" w:noVBand="1"/>
      </w:tblPr>
      <w:tblGrid>
        <w:gridCol w:w="3710"/>
        <w:gridCol w:w="4414"/>
      </w:tblGrid>
      <w:tr w:rsidR="00884563" w14:paraId="39E5FCB7" w14:textId="77777777" w:rsidTr="00884563">
        <w:tc>
          <w:tcPr>
            <w:tcW w:w="3710" w:type="dxa"/>
          </w:tcPr>
          <w:p w14:paraId="21745768" w14:textId="77777777" w:rsidR="00884563" w:rsidRPr="00BE377C" w:rsidRDefault="00884563" w:rsidP="00757D91">
            <w:pPr>
              <w:spacing w:line="276" w:lineRule="auto"/>
              <w:jc w:val="left"/>
              <w:rPr>
                <w:b/>
              </w:rPr>
            </w:pPr>
            <w:r w:rsidRPr="00BE377C">
              <w:rPr>
                <w:b/>
              </w:rPr>
              <w:t>Autorización</w:t>
            </w:r>
          </w:p>
        </w:tc>
        <w:tc>
          <w:tcPr>
            <w:tcW w:w="4414" w:type="dxa"/>
          </w:tcPr>
          <w:p w14:paraId="0749EBC1" w14:textId="77777777" w:rsidR="00884563" w:rsidRPr="00BE377C" w:rsidRDefault="00884563" w:rsidP="00757D91">
            <w:pPr>
              <w:spacing w:line="276" w:lineRule="auto"/>
              <w:jc w:val="left"/>
              <w:rPr>
                <w:b/>
              </w:rPr>
            </w:pPr>
            <w:r w:rsidRPr="00BE377C">
              <w:rPr>
                <w:b/>
              </w:rPr>
              <w:t>Fecha</w:t>
            </w:r>
          </w:p>
        </w:tc>
      </w:tr>
      <w:tr w:rsidR="00A21F8C" w14:paraId="3E92577B" w14:textId="77777777" w:rsidTr="00884563">
        <w:tc>
          <w:tcPr>
            <w:tcW w:w="3710" w:type="dxa"/>
          </w:tcPr>
          <w:p w14:paraId="471CDBC3" w14:textId="77777777" w:rsidR="00A21F8C" w:rsidRPr="00A21F8C" w:rsidRDefault="00A21F8C" w:rsidP="00757D91">
            <w:pPr>
              <w:spacing w:line="276" w:lineRule="auto"/>
              <w:jc w:val="left"/>
            </w:pPr>
            <w:r w:rsidRPr="00A21F8C">
              <w:t xml:space="preserve">RCA </w:t>
            </w:r>
            <w:r>
              <w:t>Nº 59</w:t>
            </w:r>
          </w:p>
        </w:tc>
        <w:tc>
          <w:tcPr>
            <w:tcW w:w="4414" w:type="dxa"/>
          </w:tcPr>
          <w:p w14:paraId="3927952B" w14:textId="77777777" w:rsidR="00A21F8C" w:rsidRPr="00A21F8C" w:rsidRDefault="00417CDA" w:rsidP="00757D91">
            <w:pPr>
              <w:spacing w:line="276" w:lineRule="auto"/>
              <w:jc w:val="left"/>
            </w:pPr>
            <w:r>
              <w:t>18 de noviembre de 1998</w:t>
            </w:r>
          </w:p>
        </w:tc>
      </w:tr>
      <w:tr w:rsidR="00A21F8C" w14:paraId="458FD121" w14:textId="77777777" w:rsidTr="00884563">
        <w:tc>
          <w:tcPr>
            <w:tcW w:w="3710" w:type="dxa"/>
          </w:tcPr>
          <w:p w14:paraId="0F32E0C1" w14:textId="77777777" w:rsidR="00A21F8C" w:rsidRPr="00A21F8C" w:rsidRDefault="00A21F8C" w:rsidP="00757D91">
            <w:pPr>
              <w:spacing w:line="276" w:lineRule="auto"/>
              <w:jc w:val="left"/>
            </w:pPr>
            <w:r w:rsidRPr="00A21F8C">
              <w:t xml:space="preserve">RCA </w:t>
            </w:r>
            <w:r>
              <w:t>Nº 110</w:t>
            </w:r>
          </w:p>
        </w:tc>
        <w:tc>
          <w:tcPr>
            <w:tcW w:w="4414" w:type="dxa"/>
          </w:tcPr>
          <w:p w14:paraId="2DE50223" w14:textId="77777777" w:rsidR="00A21F8C" w:rsidRPr="00417CDA" w:rsidRDefault="00417CDA" w:rsidP="00757D91">
            <w:pPr>
              <w:spacing w:line="276" w:lineRule="auto"/>
              <w:jc w:val="left"/>
            </w:pPr>
            <w:r w:rsidRPr="00417CDA">
              <w:t>12 de julio de 2002</w:t>
            </w:r>
          </w:p>
        </w:tc>
      </w:tr>
      <w:tr w:rsidR="00884563" w14:paraId="02DB5486" w14:textId="77777777" w:rsidTr="00884563">
        <w:tc>
          <w:tcPr>
            <w:tcW w:w="3710" w:type="dxa"/>
          </w:tcPr>
          <w:p w14:paraId="3956C5B7" w14:textId="77777777" w:rsidR="00884563" w:rsidRDefault="00884563" w:rsidP="00757D91">
            <w:pPr>
              <w:spacing w:line="276" w:lineRule="auto"/>
              <w:jc w:val="left"/>
            </w:pPr>
            <w:r>
              <w:t>RCA N° 95/2007</w:t>
            </w:r>
          </w:p>
        </w:tc>
        <w:tc>
          <w:tcPr>
            <w:tcW w:w="4414" w:type="dxa"/>
          </w:tcPr>
          <w:p w14:paraId="50EBD871" w14:textId="77777777" w:rsidR="00884563" w:rsidRDefault="00884563" w:rsidP="00757D91">
            <w:pPr>
              <w:spacing w:line="276" w:lineRule="auto"/>
              <w:jc w:val="left"/>
            </w:pPr>
            <w:r>
              <w:t>10 de julio de 2007</w:t>
            </w:r>
          </w:p>
        </w:tc>
      </w:tr>
      <w:tr w:rsidR="00884563" w14:paraId="3B2DCC2F" w14:textId="77777777" w:rsidTr="00A21F8C">
        <w:trPr>
          <w:trHeight w:val="299"/>
        </w:trPr>
        <w:tc>
          <w:tcPr>
            <w:tcW w:w="3710" w:type="dxa"/>
          </w:tcPr>
          <w:p w14:paraId="33465A9E" w14:textId="77777777" w:rsidR="00884563" w:rsidRDefault="00884563" w:rsidP="00757D91">
            <w:pPr>
              <w:spacing w:line="276" w:lineRule="auto"/>
              <w:jc w:val="left"/>
            </w:pPr>
            <w:r>
              <w:t>SEA COR N° 54/2013</w:t>
            </w:r>
          </w:p>
        </w:tc>
        <w:tc>
          <w:tcPr>
            <w:tcW w:w="4414" w:type="dxa"/>
          </w:tcPr>
          <w:p w14:paraId="2D0F333F" w14:textId="77777777" w:rsidR="00884563" w:rsidRDefault="00884563" w:rsidP="00757D91">
            <w:pPr>
              <w:spacing w:line="276" w:lineRule="auto"/>
              <w:jc w:val="left"/>
            </w:pPr>
            <w:r>
              <w:t>01 de febrero de 2013</w:t>
            </w:r>
          </w:p>
        </w:tc>
      </w:tr>
      <w:tr w:rsidR="00884563" w14:paraId="6A2A753A" w14:textId="77777777" w:rsidTr="00884563">
        <w:tc>
          <w:tcPr>
            <w:tcW w:w="3710" w:type="dxa"/>
          </w:tcPr>
          <w:p w14:paraId="66FEE7CF" w14:textId="77777777" w:rsidR="00884563" w:rsidRDefault="00884563" w:rsidP="00757D91">
            <w:pPr>
              <w:spacing w:line="276" w:lineRule="auto"/>
              <w:jc w:val="left"/>
            </w:pPr>
            <w:r>
              <w:t>RCA N° 72/2016</w:t>
            </w:r>
          </w:p>
        </w:tc>
        <w:tc>
          <w:tcPr>
            <w:tcW w:w="4414" w:type="dxa"/>
          </w:tcPr>
          <w:p w14:paraId="5C0FEE01" w14:textId="77777777" w:rsidR="00884563" w:rsidRDefault="00884563" w:rsidP="00757D91">
            <w:pPr>
              <w:spacing w:line="276" w:lineRule="auto"/>
              <w:jc w:val="left"/>
            </w:pPr>
            <w:r>
              <w:t>09 de septiembre de 2016</w:t>
            </w:r>
          </w:p>
        </w:tc>
      </w:tr>
    </w:tbl>
    <w:p w14:paraId="79E01C3E" w14:textId="77777777" w:rsidR="00884563" w:rsidRDefault="00884563" w:rsidP="00757D91">
      <w:pPr>
        <w:spacing w:line="276" w:lineRule="auto"/>
        <w:ind w:left="709"/>
        <w:rPr>
          <w:rFonts w:cs="Arial"/>
          <w:lang w:val="es-CL"/>
        </w:rPr>
      </w:pPr>
    </w:p>
    <w:p w14:paraId="25A85F20" w14:textId="26DE90AF" w:rsidR="00884563" w:rsidRDefault="00884563" w:rsidP="00757D91">
      <w:pPr>
        <w:spacing w:line="276" w:lineRule="auto"/>
        <w:ind w:left="709"/>
        <w:rPr>
          <w:rFonts w:cs="Arial"/>
          <w:lang w:val="es-CL"/>
        </w:rPr>
      </w:pPr>
      <w:r>
        <w:rPr>
          <w:rFonts w:cs="Arial"/>
          <w:lang w:val="es-CL"/>
        </w:rPr>
        <w:t>Asimism</w:t>
      </w:r>
      <w:r w:rsidR="00EF0726">
        <w:rPr>
          <w:rFonts w:cs="Arial"/>
          <w:lang w:val="es-CL"/>
        </w:rPr>
        <w:t>o,</w:t>
      </w:r>
      <w:r w:rsidR="00E641ED">
        <w:rPr>
          <w:rFonts w:cs="Arial"/>
          <w:lang w:val="es-CL"/>
        </w:rPr>
        <w:t xml:space="preserve"> respecto a la verificación de funcionamiento de CH1, cabe destacar que</w:t>
      </w:r>
      <w:r w:rsidR="00EF0726">
        <w:rPr>
          <w:rFonts w:cs="Arial"/>
          <w:lang w:val="es-CL"/>
        </w:rPr>
        <w:t xml:space="preserve"> la Compañía ha efectuado </w:t>
      </w:r>
      <w:r w:rsidR="00E641ED">
        <w:rPr>
          <w:rFonts w:cs="Arial"/>
          <w:lang w:val="es-CL"/>
        </w:rPr>
        <w:t xml:space="preserve">los </w:t>
      </w:r>
      <w:r w:rsidR="00EF0726">
        <w:rPr>
          <w:rFonts w:cs="Arial"/>
          <w:lang w:val="es-CL"/>
        </w:rPr>
        <w:t>monitoreos</w:t>
      </w:r>
      <w:r w:rsidR="00E641ED">
        <w:rPr>
          <w:rFonts w:cs="Arial"/>
          <w:lang w:val="es-CL"/>
        </w:rPr>
        <w:t xml:space="preserve"> correspondientes</w:t>
      </w:r>
      <w:r w:rsidR="00D826B9">
        <w:rPr>
          <w:rFonts w:cs="Arial"/>
          <w:lang w:val="es-CL"/>
        </w:rPr>
        <w:t xml:space="preserve"> y, por tanto, </w:t>
      </w:r>
      <w:r w:rsidR="00D826B9">
        <w:t xml:space="preserve">ha dado cumplimiento a sus obligaciones respecto de la Cortina Hidráulica 1, mediante los instrumentos idóneos en concordancia con la institucionalidad vigente en cada época. En el </w:t>
      </w:r>
      <w:r w:rsidR="00E61C45">
        <w:t>“</w:t>
      </w:r>
      <w:r w:rsidR="00D826B9" w:rsidRPr="00D826B9">
        <w:rPr>
          <w:b/>
        </w:rPr>
        <w:t>Anexo A.</w:t>
      </w:r>
      <w:r w:rsidR="00D826B9" w:rsidRPr="00E61C45">
        <w:rPr>
          <w:b/>
        </w:rPr>
        <w:t xml:space="preserve">1 </w:t>
      </w:r>
      <w:r w:rsidR="00E61C45" w:rsidRPr="00E61C45">
        <w:rPr>
          <w:b/>
        </w:rPr>
        <w:t>(2)</w:t>
      </w:r>
      <w:r w:rsidR="00E61C45">
        <w:rPr>
          <w:b/>
        </w:rPr>
        <w:t>”</w:t>
      </w:r>
      <w:r w:rsidR="00E61C45">
        <w:t xml:space="preserve"> </w:t>
      </w:r>
      <w:r w:rsidR="00D826B9">
        <w:t xml:space="preserve">de este informe se acompañan </w:t>
      </w:r>
      <w:r w:rsidR="00E641ED">
        <w:rPr>
          <w:rFonts w:cs="Arial"/>
          <w:lang w:val="es-CL"/>
        </w:rPr>
        <w:t xml:space="preserve">los </w:t>
      </w:r>
      <w:r w:rsidR="00EF0726" w:rsidRPr="00856BB0">
        <w:rPr>
          <w:rFonts w:cs="Arial"/>
          <w:b/>
          <w:lang w:val="es-CL"/>
        </w:rPr>
        <w:t>comprobantes</w:t>
      </w:r>
      <w:r w:rsidR="00E641ED" w:rsidRPr="00856BB0">
        <w:rPr>
          <w:rFonts w:cs="Arial"/>
          <w:b/>
          <w:lang w:val="es-CL"/>
        </w:rPr>
        <w:t xml:space="preserve"> de entrega de los informes de monitoreo</w:t>
      </w:r>
      <w:r w:rsidR="00E641ED">
        <w:rPr>
          <w:rFonts w:cs="Arial"/>
          <w:lang w:val="es-CL"/>
        </w:rPr>
        <w:t xml:space="preserve"> a esta autoridad</w:t>
      </w:r>
      <w:r w:rsidR="00D826B9">
        <w:rPr>
          <w:rFonts w:cs="Arial"/>
          <w:lang w:val="es-CL"/>
        </w:rPr>
        <w:t xml:space="preserve"> </w:t>
      </w:r>
      <w:r w:rsidR="00E641ED">
        <w:rPr>
          <w:rFonts w:cs="Arial"/>
          <w:lang w:val="es-CL"/>
        </w:rPr>
        <w:t>efectuados desde la dictación de l</w:t>
      </w:r>
      <w:r w:rsidR="00D826B9">
        <w:rPr>
          <w:rFonts w:cs="Arial"/>
          <w:lang w:val="es-CL"/>
        </w:rPr>
        <w:t>a resolución SEA COR N° 54/2013</w:t>
      </w:r>
      <w:r w:rsidR="00E641ED">
        <w:rPr>
          <w:rFonts w:cs="Arial"/>
          <w:lang w:val="es-CL"/>
        </w:rPr>
        <w:t>.</w:t>
      </w:r>
    </w:p>
    <w:p w14:paraId="475617FB" w14:textId="77777777" w:rsidR="00884563" w:rsidRDefault="00884563" w:rsidP="00757D91">
      <w:pPr>
        <w:spacing w:line="276" w:lineRule="auto"/>
        <w:ind w:left="709" w:hanging="709"/>
        <w:rPr>
          <w:rFonts w:cs="Arial"/>
          <w:lang w:val="es-CL"/>
        </w:rPr>
      </w:pPr>
    </w:p>
    <w:p w14:paraId="4CE2CB5B" w14:textId="2563113E" w:rsidR="00884563" w:rsidRDefault="00EF0726" w:rsidP="00757D91">
      <w:pPr>
        <w:spacing w:line="276" w:lineRule="auto"/>
        <w:ind w:left="709"/>
        <w:rPr>
          <w:rFonts w:cs="Arial"/>
          <w:lang w:val="es-CL"/>
        </w:rPr>
      </w:pPr>
      <w:r>
        <w:rPr>
          <w:rFonts w:cs="Arial"/>
          <w:lang w:val="es-CL"/>
        </w:rPr>
        <w:t>Finalmente, respecto a las actualizaciones objeto del presente reque</w:t>
      </w:r>
      <w:r w:rsidR="00D826B9">
        <w:rPr>
          <w:rFonts w:cs="Arial"/>
          <w:lang w:val="es-CL"/>
        </w:rPr>
        <w:t>rimiento, cabe precisar que la C</w:t>
      </w:r>
      <w:r>
        <w:rPr>
          <w:rFonts w:cs="Arial"/>
          <w:lang w:val="es-CL"/>
        </w:rPr>
        <w:t xml:space="preserve">ompañía ha dado cumplimiento a dicho compromiso a través de la actualización anual del Modelo Hidrogeológico. De este modo, </w:t>
      </w:r>
      <w:r w:rsidR="00B53F31">
        <w:rPr>
          <w:rFonts w:cs="Arial"/>
          <w:lang w:val="es-CL"/>
        </w:rPr>
        <w:t xml:space="preserve">en </w:t>
      </w:r>
      <w:r w:rsidR="00E61C45">
        <w:rPr>
          <w:rFonts w:cs="Arial"/>
          <w:lang w:val="es-CL"/>
        </w:rPr>
        <w:t>“</w:t>
      </w:r>
      <w:r w:rsidR="00B53F31" w:rsidRPr="00856BB0">
        <w:rPr>
          <w:rFonts w:cs="Arial"/>
          <w:b/>
          <w:lang w:val="es-CL"/>
        </w:rPr>
        <w:t>Anexo A.1</w:t>
      </w:r>
      <w:r w:rsidR="00E61C45">
        <w:rPr>
          <w:rFonts w:cs="Arial"/>
          <w:lang w:val="es-CL"/>
        </w:rPr>
        <w:t xml:space="preserve"> </w:t>
      </w:r>
      <w:r w:rsidR="00E61C45" w:rsidRPr="00E61C45">
        <w:rPr>
          <w:rFonts w:cs="Arial"/>
          <w:b/>
          <w:lang w:val="es-CL"/>
        </w:rPr>
        <w:t>(3)”</w:t>
      </w:r>
      <w:r w:rsidR="00E61C45">
        <w:rPr>
          <w:rFonts w:cs="Arial"/>
          <w:lang w:val="es-CL"/>
        </w:rPr>
        <w:t xml:space="preserve"> </w:t>
      </w:r>
      <w:r w:rsidR="00B53F31">
        <w:rPr>
          <w:rFonts w:cs="Arial"/>
          <w:lang w:val="es-CL"/>
        </w:rPr>
        <w:t xml:space="preserve">se acompañan los </w:t>
      </w:r>
      <w:r w:rsidR="00B53F31" w:rsidRPr="00856BB0">
        <w:rPr>
          <w:rFonts w:cs="Arial"/>
          <w:b/>
          <w:lang w:val="es-CL"/>
        </w:rPr>
        <w:t>informes de actualización desde el año 201</w:t>
      </w:r>
      <w:r w:rsidR="00AF178A">
        <w:rPr>
          <w:rFonts w:cs="Arial"/>
          <w:b/>
          <w:lang w:val="es-CL"/>
        </w:rPr>
        <w:t>3 en adelante</w:t>
      </w:r>
      <w:r w:rsidR="00B53F31">
        <w:rPr>
          <w:rFonts w:cs="Arial"/>
          <w:lang w:val="es-CL"/>
        </w:rPr>
        <w:t xml:space="preserve">, </w:t>
      </w:r>
      <w:r w:rsidR="00A7292A">
        <w:rPr>
          <w:rFonts w:cs="Arial"/>
          <w:lang w:val="es-CL"/>
        </w:rPr>
        <w:t>los cuales han sido elaborados</w:t>
      </w:r>
      <w:r w:rsidR="00B53F31">
        <w:rPr>
          <w:rFonts w:cs="Arial"/>
          <w:lang w:val="es-CL"/>
        </w:rPr>
        <w:t xml:space="preserve"> en base a la información obtenida de los monitoreos efectuados el año anterior.</w:t>
      </w:r>
      <w:r w:rsidR="00D826B9">
        <w:rPr>
          <w:rFonts w:cs="Arial"/>
          <w:lang w:val="es-CL"/>
        </w:rPr>
        <w:t xml:space="preserve"> En consecuencia, el informe de</w:t>
      </w:r>
      <w:r w:rsidR="00E641ED">
        <w:rPr>
          <w:rFonts w:cs="Arial"/>
          <w:lang w:val="es-CL"/>
        </w:rPr>
        <w:t>l</w:t>
      </w:r>
      <w:r w:rsidR="00D826B9">
        <w:rPr>
          <w:rFonts w:cs="Arial"/>
          <w:lang w:val="es-CL"/>
        </w:rPr>
        <w:t xml:space="preserve"> </w:t>
      </w:r>
      <w:r w:rsidR="00E641ED">
        <w:rPr>
          <w:rFonts w:cs="Arial"/>
          <w:lang w:val="es-CL"/>
        </w:rPr>
        <w:t>año 2014 constituye una actualización de los datos obtenidos en el año 2013, y así sucesivamente.</w:t>
      </w:r>
    </w:p>
    <w:p w14:paraId="22F91151" w14:textId="02B168F5" w:rsidR="007C29B7" w:rsidRDefault="007C29B7" w:rsidP="00757D91">
      <w:pPr>
        <w:spacing w:line="276" w:lineRule="auto"/>
        <w:rPr>
          <w:rFonts w:cs="Arial"/>
          <w:lang w:val="es-CL"/>
        </w:rPr>
      </w:pPr>
    </w:p>
    <w:p w14:paraId="481A23AC" w14:textId="0A3F89EA" w:rsidR="00532ECE" w:rsidRDefault="00EF0726" w:rsidP="00757D91">
      <w:pPr>
        <w:pStyle w:val="Prrafodelista"/>
        <w:numPr>
          <w:ilvl w:val="0"/>
          <w:numId w:val="17"/>
        </w:numPr>
        <w:spacing w:line="276" w:lineRule="auto"/>
        <w:rPr>
          <w:rFonts w:cs="Arial"/>
          <w:u w:val="single"/>
          <w:lang w:val="es-CL"/>
        </w:rPr>
      </w:pPr>
      <w:r>
        <w:rPr>
          <w:rFonts w:cs="Arial"/>
          <w:u w:val="single"/>
          <w:lang w:val="es-CL"/>
        </w:rPr>
        <w:t>Documentos Anexos</w:t>
      </w:r>
    </w:p>
    <w:p w14:paraId="429A8EE1" w14:textId="77777777" w:rsidR="00E61C45" w:rsidRPr="00CF3AF9" w:rsidRDefault="00E61C45" w:rsidP="00E61C45">
      <w:pPr>
        <w:pStyle w:val="Prrafodelista"/>
        <w:spacing w:line="276" w:lineRule="auto"/>
        <w:ind w:left="1440"/>
        <w:rPr>
          <w:rFonts w:cs="Arial"/>
          <w:u w:val="single"/>
          <w:lang w:val="es-CL"/>
        </w:rPr>
      </w:pPr>
    </w:p>
    <w:p w14:paraId="2DD74FC2" w14:textId="77777777" w:rsidR="00CF4628" w:rsidRDefault="00EF0726" w:rsidP="00757D91">
      <w:pPr>
        <w:spacing w:line="276" w:lineRule="auto"/>
        <w:ind w:left="720"/>
        <w:rPr>
          <w:rFonts w:cs="Arial"/>
          <w:lang w:val="es-CL"/>
        </w:rPr>
      </w:pPr>
      <w:r>
        <w:rPr>
          <w:rFonts w:cs="Arial"/>
          <w:lang w:val="es-CL"/>
        </w:rPr>
        <w:t xml:space="preserve">Para efectos </w:t>
      </w:r>
      <w:r w:rsidR="00B53F31">
        <w:rPr>
          <w:rFonts w:cs="Arial"/>
          <w:lang w:val="es-CL"/>
        </w:rPr>
        <w:t>de dar una respuesta íntegra</w:t>
      </w:r>
      <w:r>
        <w:rPr>
          <w:rFonts w:cs="Arial"/>
          <w:lang w:val="es-CL"/>
        </w:rPr>
        <w:t xml:space="preserve"> a la pregunta a.1 del presente requerimiento, en el</w:t>
      </w:r>
      <w:r w:rsidR="00CF4628">
        <w:rPr>
          <w:rFonts w:cs="Arial"/>
          <w:lang w:val="es-CL"/>
        </w:rPr>
        <w:t xml:space="preserve"> </w:t>
      </w:r>
      <w:r w:rsidR="00CF4628" w:rsidRPr="00856BB0">
        <w:rPr>
          <w:rFonts w:cs="Arial"/>
          <w:b/>
          <w:lang w:val="es-CL"/>
        </w:rPr>
        <w:t>Anexo A.1</w:t>
      </w:r>
      <w:r w:rsidR="00CF4628">
        <w:rPr>
          <w:rFonts w:cs="Arial"/>
          <w:lang w:val="es-CL"/>
        </w:rPr>
        <w:t xml:space="preserve"> de esta presentación se acompañan los siguientes documentos:</w:t>
      </w:r>
    </w:p>
    <w:p w14:paraId="381B89E3" w14:textId="77777777" w:rsidR="00CF4628" w:rsidRDefault="00CF4628" w:rsidP="00757D91">
      <w:pPr>
        <w:spacing w:line="276" w:lineRule="auto"/>
        <w:ind w:left="720"/>
        <w:rPr>
          <w:rFonts w:cs="Arial"/>
          <w:lang w:val="es-CL"/>
        </w:rPr>
      </w:pPr>
    </w:p>
    <w:p w14:paraId="13859D16" w14:textId="7BB5EE7E" w:rsidR="00B53F31" w:rsidRPr="00EC0DE0" w:rsidRDefault="00EC0DE0" w:rsidP="00757D91">
      <w:pPr>
        <w:pStyle w:val="Prrafodelista"/>
        <w:numPr>
          <w:ilvl w:val="0"/>
          <w:numId w:val="9"/>
        </w:numPr>
        <w:spacing w:line="276" w:lineRule="auto"/>
        <w:rPr>
          <w:rFonts w:cs="Arial"/>
          <w:lang w:val="es-CL"/>
        </w:rPr>
      </w:pPr>
      <w:r>
        <w:rPr>
          <w:rFonts w:cs="Arial"/>
          <w:lang w:val="es-CL"/>
        </w:rPr>
        <w:t xml:space="preserve">Antecedentes de Contexto del </w:t>
      </w:r>
      <w:r w:rsidR="007C29B7">
        <w:rPr>
          <w:rFonts w:cs="Arial"/>
          <w:lang w:val="es-CL"/>
        </w:rPr>
        <w:t>Sistema CH1</w:t>
      </w:r>
      <w:r w:rsidR="00CF4628">
        <w:rPr>
          <w:rFonts w:cs="Arial"/>
          <w:lang w:val="es-CL"/>
        </w:rPr>
        <w:t>:</w:t>
      </w:r>
      <w:r w:rsidR="000305DB">
        <w:rPr>
          <w:rFonts w:cs="Arial"/>
          <w:lang w:val="es-CL"/>
        </w:rPr>
        <w:t xml:space="preserve"> </w:t>
      </w:r>
    </w:p>
    <w:p w14:paraId="07E823BF" w14:textId="24844AA0" w:rsidR="00CF4628" w:rsidRPr="000305DB" w:rsidRDefault="00E61C45" w:rsidP="00757D91">
      <w:pPr>
        <w:pStyle w:val="Prrafodelista"/>
        <w:numPr>
          <w:ilvl w:val="0"/>
          <w:numId w:val="10"/>
        </w:numPr>
        <w:spacing w:line="276" w:lineRule="auto"/>
        <w:rPr>
          <w:rFonts w:cs="Arial"/>
          <w:lang w:val="es-CL"/>
        </w:rPr>
      </w:pPr>
      <w:r>
        <w:rPr>
          <w:rFonts w:cs="Arial"/>
          <w:lang w:val="es-CL"/>
        </w:rPr>
        <w:t>“</w:t>
      </w:r>
      <w:r w:rsidRPr="00E61C45">
        <w:rPr>
          <w:rFonts w:cs="Arial"/>
          <w:b/>
          <w:lang w:val="es-CL"/>
        </w:rPr>
        <w:t>Anexo A.1 (1-a)</w:t>
      </w:r>
      <w:r>
        <w:rPr>
          <w:rFonts w:cs="Arial"/>
          <w:lang w:val="es-CL"/>
        </w:rPr>
        <w:t xml:space="preserve">” </w:t>
      </w:r>
      <w:r w:rsidR="00CF4628" w:rsidRPr="000305DB">
        <w:rPr>
          <w:rFonts w:cs="Arial"/>
          <w:lang w:val="es-CL"/>
        </w:rPr>
        <w:t>Carta GOP-262/2003,</w:t>
      </w:r>
      <w:r w:rsidR="0044349E" w:rsidRPr="000305DB">
        <w:rPr>
          <w:rFonts w:cs="Arial"/>
          <w:lang w:val="es-CL"/>
        </w:rPr>
        <w:t xml:space="preserve"> de fecha 06 de noviembre de 2003,</w:t>
      </w:r>
      <w:r w:rsidR="000906F6" w:rsidRPr="000305DB">
        <w:rPr>
          <w:rFonts w:cs="Arial"/>
          <w:lang w:val="es-CL"/>
        </w:rPr>
        <w:t xml:space="preserve"> que informa instalación de 2 pozos de captación aguas abajo del muro interceptor.</w:t>
      </w:r>
    </w:p>
    <w:p w14:paraId="6FB00630" w14:textId="3F949901" w:rsidR="00CF4628" w:rsidRDefault="00E61C45" w:rsidP="00757D91">
      <w:pPr>
        <w:pStyle w:val="Prrafodelista"/>
        <w:numPr>
          <w:ilvl w:val="0"/>
          <w:numId w:val="10"/>
        </w:numPr>
        <w:spacing w:line="276" w:lineRule="auto"/>
        <w:rPr>
          <w:rFonts w:cs="Arial"/>
          <w:lang w:val="es-CL"/>
        </w:rPr>
      </w:pPr>
      <w:r>
        <w:rPr>
          <w:rFonts w:cs="Arial"/>
          <w:lang w:val="es-CL"/>
        </w:rPr>
        <w:t>“</w:t>
      </w:r>
      <w:r>
        <w:rPr>
          <w:rFonts w:cs="Arial"/>
          <w:b/>
          <w:lang w:val="es-CL"/>
        </w:rPr>
        <w:t>Anexo A.1 (1-b</w:t>
      </w:r>
      <w:r w:rsidRPr="00E61C45">
        <w:rPr>
          <w:rFonts w:cs="Arial"/>
          <w:b/>
          <w:lang w:val="es-CL"/>
        </w:rPr>
        <w:t>)</w:t>
      </w:r>
      <w:r>
        <w:rPr>
          <w:rFonts w:cs="Arial"/>
          <w:lang w:val="es-CL"/>
        </w:rPr>
        <w:t xml:space="preserve">” </w:t>
      </w:r>
      <w:r w:rsidR="00CF4628">
        <w:rPr>
          <w:rFonts w:cs="Arial"/>
          <w:lang w:val="es-CL"/>
        </w:rPr>
        <w:t>Carta SFA N° 463/2007,</w:t>
      </w:r>
      <w:r w:rsidR="0044349E">
        <w:rPr>
          <w:rFonts w:cs="Arial"/>
          <w:lang w:val="es-CL"/>
        </w:rPr>
        <w:t xml:space="preserve"> de fecha 18 de octubre de 2007,</w:t>
      </w:r>
      <w:r w:rsidR="00CF4628">
        <w:rPr>
          <w:rFonts w:cs="Arial"/>
          <w:lang w:val="es-CL"/>
        </w:rPr>
        <w:t xml:space="preserve"> que informa inicio de operación de la barrera hidráulica en el marco del proyecto </w:t>
      </w:r>
      <w:r w:rsidR="00CF4628">
        <w:rPr>
          <w:rFonts w:cs="Arial"/>
          <w:lang w:val="es-CL"/>
        </w:rPr>
        <w:lastRenderedPageBreak/>
        <w:t>“Operaciones de Cierre del Sector Acopio de Minerales de Baja Ley del Botadero de Estériles”.</w:t>
      </w:r>
    </w:p>
    <w:p w14:paraId="4EEA5B4B" w14:textId="7A166AB7" w:rsidR="00CF4628" w:rsidRDefault="00E61C45" w:rsidP="00757D91">
      <w:pPr>
        <w:pStyle w:val="Prrafodelista"/>
        <w:numPr>
          <w:ilvl w:val="0"/>
          <w:numId w:val="10"/>
        </w:numPr>
        <w:spacing w:line="276" w:lineRule="auto"/>
        <w:rPr>
          <w:rFonts w:cs="Arial"/>
          <w:lang w:val="es-CL"/>
        </w:rPr>
      </w:pPr>
      <w:r>
        <w:rPr>
          <w:rFonts w:cs="Arial"/>
          <w:lang w:val="es-CL"/>
        </w:rPr>
        <w:t>“</w:t>
      </w:r>
      <w:r>
        <w:rPr>
          <w:rFonts w:cs="Arial"/>
          <w:b/>
          <w:lang w:val="es-CL"/>
        </w:rPr>
        <w:t>Anexo A.1 (1-c</w:t>
      </w:r>
      <w:r w:rsidRPr="00E61C45">
        <w:rPr>
          <w:rFonts w:cs="Arial"/>
          <w:b/>
          <w:lang w:val="es-CL"/>
        </w:rPr>
        <w:t>)</w:t>
      </w:r>
      <w:r>
        <w:rPr>
          <w:rFonts w:cs="Arial"/>
          <w:lang w:val="es-CL"/>
        </w:rPr>
        <w:t xml:space="preserve">” </w:t>
      </w:r>
      <w:r w:rsidR="00CF4628">
        <w:rPr>
          <w:rFonts w:cs="Arial"/>
          <w:lang w:val="es-CL"/>
        </w:rPr>
        <w:t>Carta GG/150/2011,</w:t>
      </w:r>
      <w:r w:rsidR="0044349E">
        <w:rPr>
          <w:rFonts w:cs="Arial"/>
          <w:lang w:val="es-CL"/>
        </w:rPr>
        <w:t xml:space="preserve"> de fecha 30 de noviembre de 2011,</w:t>
      </w:r>
      <w:r w:rsidR="00CF4628">
        <w:rPr>
          <w:rFonts w:cs="Arial"/>
          <w:lang w:val="es-CL"/>
        </w:rPr>
        <w:t xml:space="preserve"> que solicita pronunciamiento sobre pertinencia de ingreso al Sistema de Evaluación de Impacto Ambiental sobre Operación y Funcionamiento de la Cortina Hidráulica mejorada.</w:t>
      </w:r>
    </w:p>
    <w:p w14:paraId="0FBD2FD4" w14:textId="70008429" w:rsidR="0044349E" w:rsidRDefault="00E61C45" w:rsidP="00757D91">
      <w:pPr>
        <w:pStyle w:val="Prrafodelista"/>
        <w:numPr>
          <w:ilvl w:val="0"/>
          <w:numId w:val="10"/>
        </w:numPr>
        <w:spacing w:line="276" w:lineRule="auto"/>
        <w:rPr>
          <w:rFonts w:cs="Arial"/>
          <w:lang w:val="es-CL"/>
        </w:rPr>
      </w:pPr>
      <w:r>
        <w:rPr>
          <w:rFonts w:cs="Arial"/>
          <w:lang w:val="es-CL"/>
        </w:rPr>
        <w:t>“</w:t>
      </w:r>
      <w:r>
        <w:rPr>
          <w:rFonts w:cs="Arial"/>
          <w:b/>
          <w:lang w:val="es-CL"/>
        </w:rPr>
        <w:t>Anexo A.1 (1-d</w:t>
      </w:r>
      <w:r w:rsidRPr="00E61C45">
        <w:rPr>
          <w:rFonts w:cs="Arial"/>
          <w:b/>
          <w:lang w:val="es-CL"/>
        </w:rPr>
        <w:t>)</w:t>
      </w:r>
      <w:r>
        <w:rPr>
          <w:rFonts w:cs="Arial"/>
          <w:lang w:val="es-CL"/>
        </w:rPr>
        <w:t xml:space="preserve">” </w:t>
      </w:r>
      <w:r w:rsidR="0044349E">
        <w:rPr>
          <w:rFonts w:cs="Arial"/>
          <w:lang w:val="es-CL"/>
        </w:rPr>
        <w:t>Carta GG/60/2012, de fecha 28 de mayo de 2012, que da respuesta a las observaciones efectuadas por la autoridad mediante carta SEA COR 69/2012.</w:t>
      </w:r>
    </w:p>
    <w:p w14:paraId="67E09AD9" w14:textId="7F2ADF1F" w:rsidR="00F5473E" w:rsidRDefault="00E61C45" w:rsidP="00757D91">
      <w:pPr>
        <w:pStyle w:val="Prrafodelista"/>
        <w:numPr>
          <w:ilvl w:val="0"/>
          <w:numId w:val="10"/>
        </w:numPr>
        <w:spacing w:line="276" w:lineRule="auto"/>
        <w:rPr>
          <w:rFonts w:cs="Arial"/>
          <w:lang w:val="es-CL"/>
        </w:rPr>
      </w:pPr>
      <w:r>
        <w:rPr>
          <w:rFonts w:cs="Arial"/>
          <w:lang w:val="es-CL"/>
        </w:rPr>
        <w:t>“</w:t>
      </w:r>
      <w:r>
        <w:rPr>
          <w:rFonts w:cs="Arial"/>
          <w:b/>
          <w:lang w:val="es-CL"/>
        </w:rPr>
        <w:t>Anexo A.1 (1-e</w:t>
      </w:r>
      <w:r w:rsidRPr="00E61C45">
        <w:rPr>
          <w:rFonts w:cs="Arial"/>
          <w:b/>
          <w:lang w:val="es-CL"/>
        </w:rPr>
        <w:t>)</w:t>
      </w:r>
      <w:r>
        <w:rPr>
          <w:rFonts w:cs="Arial"/>
          <w:lang w:val="es-CL"/>
        </w:rPr>
        <w:t xml:space="preserve">” </w:t>
      </w:r>
      <w:r w:rsidR="0044349E">
        <w:rPr>
          <w:rFonts w:cs="Arial"/>
          <w:lang w:val="es-CL"/>
        </w:rPr>
        <w:t>Carta SEA COR N° 54/2013, de fecha 01 de febrero de 2013, que emite pronunciamiento final sobre Consulta de Pertinencia de Ingreso al SEIA de carta GG/150/2011.</w:t>
      </w:r>
    </w:p>
    <w:p w14:paraId="2EA177EF" w14:textId="77777777" w:rsidR="00F5473E" w:rsidRPr="00F5473E" w:rsidRDefault="00F5473E" w:rsidP="00757D91">
      <w:pPr>
        <w:spacing w:line="276" w:lineRule="auto"/>
        <w:rPr>
          <w:rFonts w:cs="Arial"/>
          <w:lang w:val="es-CL"/>
        </w:rPr>
      </w:pPr>
    </w:p>
    <w:p w14:paraId="0382E465" w14:textId="173578CB" w:rsidR="00F5473E" w:rsidRDefault="00E61C45" w:rsidP="00757D91">
      <w:pPr>
        <w:pStyle w:val="Prrafodelista"/>
        <w:numPr>
          <w:ilvl w:val="0"/>
          <w:numId w:val="9"/>
        </w:numPr>
        <w:spacing w:line="276" w:lineRule="auto"/>
        <w:rPr>
          <w:rFonts w:cs="Arial"/>
          <w:lang w:val="es-CL"/>
        </w:rPr>
      </w:pPr>
      <w:r>
        <w:rPr>
          <w:rFonts w:cs="Arial"/>
          <w:lang w:val="es-CL"/>
        </w:rPr>
        <w:t>“</w:t>
      </w:r>
      <w:r>
        <w:rPr>
          <w:rFonts w:cs="Arial"/>
          <w:b/>
          <w:lang w:val="es-CL"/>
        </w:rPr>
        <w:t>Anexo A.1 (2</w:t>
      </w:r>
      <w:r w:rsidRPr="00E61C45">
        <w:rPr>
          <w:rFonts w:cs="Arial"/>
          <w:b/>
          <w:lang w:val="es-CL"/>
        </w:rPr>
        <w:t>)</w:t>
      </w:r>
      <w:r>
        <w:rPr>
          <w:rFonts w:cs="Arial"/>
          <w:lang w:val="es-CL"/>
        </w:rPr>
        <w:t xml:space="preserve">” </w:t>
      </w:r>
      <w:r w:rsidR="007C29B7" w:rsidRPr="007C29B7">
        <w:rPr>
          <w:rFonts w:cs="Arial"/>
          <w:lang w:val="es-CL"/>
        </w:rPr>
        <w:t xml:space="preserve">Comprobantes de entrega de los </w:t>
      </w:r>
      <w:r w:rsidR="00F5473E" w:rsidRPr="007C29B7">
        <w:rPr>
          <w:rFonts w:cs="Arial"/>
          <w:lang w:val="es-CL"/>
        </w:rPr>
        <w:t>Informes Trimestrales de Seguimiento de l</w:t>
      </w:r>
      <w:r w:rsidR="007C29B7" w:rsidRPr="007C29B7">
        <w:rPr>
          <w:rFonts w:cs="Arial"/>
          <w:lang w:val="es-CL"/>
        </w:rPr>
        <w:t xml:space="preserve">a Cortina Hidráulica, años 2013 </w:t>
      </w:r>
      <w:r w:rsidR="007C29B7">
        <w:rPr>
          <w:rFonts w:cs="Arial"/>
          <w:lang w:val="es-CL"/>
        </w:rPr>
        <w:t>a 2016.</w:t>
      </w:r>
    </w:p>
    <w:p w14:paraId="4F809EA1" w14:textId="77777777" w:rsidR="007C29B7" w:rsidRPr="00F5473E" w:rsidRDefault="007C29B7" w:rsidP="00757D91">
      <w:pPr>
        <w:pStyle w:val="Prrafodelista"/>
        <w:spacing w:line="276" w:lineRule="auto"/>
        <w:ind w:left="1080"/>
        <w:rPr>
          <w:rFonts w:cs="Arial"/>
          <w:lang w:val="es-CL"/>
        </w:rPr>
      </w:pPr>
    </w:p>
    <w:p w14:paraId="14525936" w14:textId="07BD1FB5" w:rsidR="00B53F31" w:rsidRPr="00EC0DE0" w:rsidRDefault="00E61C45" w:rsidP="00EC0DE0">
      <w:pPr>
        <w:pStyle w:val="Prrafodelista"/>
        <w:numPr>
          <w:ilvl w:val="0"/>
          <w:numId w:val="9"/>
        </w:numPr>
        <w:spacing w:line="276" w:lineRule="auto"/>
        <w:rPr>
          <w:rFonts w:cs="Arial"/>
          <w:lang w:val="es-CL"/>
        </w:rPr>
      </w:pPr>
      <w:r>
        <w:rPr>
          <w:rFonts w:cs="Arial"/>
          <w:lang w:val="es-CL"/>
        </w:rPr>
        <w:t>“</w:t>
      </w:r>
      <w:r>
        <w:rPr>
          <w:rFonts w:cs="Arial"/>
          <w:b/>
          <w:lang w:val="es-CL"/>
        </w:rPr>
        <w:t>Anexo A.1 (3</w:t>
      </w:r>
      <w:r w:rsidRPr="00E61C45">
        <w:rPr>
          <w:rFonts w:cs="Arial"/>
          <w:b/>
          <w:lang w:val="es-CL"/>
        </w:rPr>
        <w:t>)</w:t>
      </w:r>
      <w:r>
        <w:rPr>
          <w:rFonts w:cs="Arial"/>
          <w:lang w:val="es-CL"/>
        </w:rPr>
        <w:t xml:space="preserve">” </w:t>
      </w:r>
      <w:r w:rsidR="00F5473E">
        <w:rPr>
          <w:rFonts w:cs="Arial"/>
          <w:lang w:val="es-CL"/>
        </w:rPr>
        <w:t>Informe</w:t>
      </w:r>
      <w:r w:rsidR="00B53F31">
        <w:rPr>
          <w:rFonts w:cs="Arial"/>
          <w:lang w:val="es-CL"/>
        </w:rPr>
        <w:t>s</w:t>
      </w:r>
      <w:r w:rsidR="00F5473E">
        <w:rPr>
          <w:rFonts w:cs="Arial"/>
          <w:lang w:val="es-CL"/>
        </w:rPr>
        <w:t xml:space="preserve"> de Actualiza</w:t>
      </w:r>
      <w:r w:rsidR="00B53F31">
        <w:rPr>
          <w:rFonts w:cs="Arial"/>
          <w:lang w:val="es-CL"/>
        </w:rPr>
        <w:t>ción del Modelo Hidrogeológico, elaborados por Hidromas:</w:t>
      </w:r>
    </w:p>
    <w:p w14:paraId="36353479" w14:textId="77777777" w:rsidR="00B53F31" w:rsidRDefault="00B53F31" w:rsidP="00757D91">
      <w:pPr>
        <w:pStyle w:val="Prrafodelista"/>
        <w:numPr>
          <w:ilvl w:val="1"/>
          <w:numId w:val="17"/>
        </w:numPr>
        <w:spacing w:line="276" w:lineRule="auto"/>
        <w:ind w:hanging="666"/>
        <w:rPr>
          <w:rFonts w:cs="Arial"/>
          <w:lang w:val="es-CL"/>
        </w:rPr>
      </w:pPr>
      <w:r>
        <w:rPr>
          <w:rFonts w:cs="Arial"/>
          <w:lang w:val="es-CL"/>
        </w:rPr>
        <w:t>Informe de Actualización del Modelo Hidrogeológico</w:t>
      </w:r>
      <w:r w:rsidRPr="00B53F31">
        <w:rPr>
          <w:rFonts w:cs="Arial"/>
          <w:lang w:val="es-CL"/>
        </w:rPr>
        <w:t xml:space="preserve"> </w:t>
      </w:r>
      <w:r>
        <w:rPr>
          <w:rFonts w:cs="Arial"/>
          <w:lang w:val="es-CL"/>
        </w:rPr>
        <w:t>y de Calidad del Agua Subterránea</w:t>
      </w:r>
      <w:r w:rsidR="00D826B9">
        <w:rPr>
          <w:rFonts w:cs="Arial"/>
          <w:lang w:val="es-CL"/>
        </w:rPr>
        <w:t xml:space="preserve"> Quebrada Blanca,</w:t>
      </w:r>
      <w:r w:rsidR="000C6E28">
        <w:rPr>
          <w:rFonts w:cs="Arial"/>
          <w:lang w:val="es-CL"/>
        </w:rPr>
        <w:t xml:space="preserve"> año 2013</w:t>
      </w:r>
      <w:r w:rsidR="00D826B9">
        <w:rPr>
          <w:rFonts w:cs="Arial"/>
          <w:lang w:val="es-CL"/>
        </w:rPr>
        <w:t>.</w:t>
      </w:r>
    </w:p>
    <w:p w14:paraId="322AE737" w14:textId="77777777" w:rsidR="00B53F31" w:rsidRDefault="00B53F31" w:rsidP="00757D91">
      <w:pPr>
        <w:pStyle w:val="Prrafodelista"/>
        <w:numPr>
          <w:ilvl w:val="1"/>
          <w:numId w:val="17"/>
        </w:numPr>
        <w:spacing w:line="276" w:lineRule="auto"/>
        <w:ind w:hanging="666"/>
        <w:rPr>
          <w:rFonts w:cs="Arial"/>
          <w:lang w:val="es-CL"/>
        </w:rPr>
      </w:pPr>
      <w:r>
        <w:rPr>
          <w:rFonts w:cs="Arial"/>
          <w:lang w:val="es-CL"/>
        </w:rPr>
        <w:t>Informe de Actualización del Modelo Hidrogeológico y de Calidad del Agua Subterránea</w:t>
      </w:r>
      <w:r w:rsidR="000C6E28">
        <w:rPr>
          <w:rFonts w:cs="Arial"/>
          <w:lang w:val="es-CL"/>
        </w:rPr>
        <w:t xml:space="preserve"> Quebrada Blanca</w:t>
      </w:r>
      <w:r>
        <w:rPr>
          <w:rFonts w:cs="Arial"/>
          <w:lang w:val="es-CL"/>
        </w:rPr>
        <w:t xml:space="preserve">, </w:t>
      </w:r>
      <w:r w:rsidR="000C6E28">
        <w:rPr>
          <w:rFonts w:cs="Arial"/>
          <w:lang w:val="es-CL"/>
        </w:rPr>
        <w:t>año 2014</w:t>
      </w:r>
      <w:r>
        <w:rPr>
          <w:rFonts w:cs="Arial"/>
          <w:lang w:val="es-CL"/>
        </w:rPr>
        <w:t>.</w:t>
      </w:r>
    </w:p>
    <w:p w14:paraId="32F4F9FB" w14:textId="77777777" w:rsidR="00B53F31" w:rsidRDefault="00B53F31" w:rsidP="00757D91">
      <w:pPr>
        <w:pStyle w:val="Prrafodelista"/>
        <w:numPr>
          <w:ilvl w:val="1"/>
          <w:numId w:val="17"/>
        </w:numPr>
        <w:spacing w:line="276" w:lineRule="auto"/>
        <w:ind w:hanging="666"/>
        <w:rPr>
          <w:rFonts w:cs="Arial"/>
          <w:lang w:val="es-CL"/>
        </w:rPr>
      </w:pPr>
      <w:r>
        <w:rPr>
          <w:rFonts w:cs="Arial"/>
          <w:lang w:val="es-CL"/>
        </w:rPr>
        <w:t>Informe de Actualización del Modelo Hidrogeológico y de Calidad del Agua Subterránea</w:t>
      </w:r>
      <w:r w:rsidR="000C6E28">
        <w:rPr>
          <w:rFonts w:cs="Arial"/>
          <w:lang w:val="es-CL"/>
        </w:rPr>
        <w:t xml:space="preserve"> Quebrada Blanca</w:t>
      </w:r>
      <w:r>
        <w:rPr>
          <w:rFonts w:cs="Arial"/>
          <w:lang w:val="es-CL"/>
        </w:rPr>
        <w:t xml:space="preserve">, </w:t>
      </w:r>
      <w:r w:rsidR="000C6E28">
        <w:rPr>
          <w:rFonts w:cs="Arial"/>
          <w:lang w:val="es-CL"/>
        </w:rPr>
        <w:t>año 2015</w:t>
      </w:r>
      <w:r>
        <w:rPr>
          <w:rFonts w:cs="Arial"/>
          <w:lang w:val="es-CL"/>
        </w:rPr>
        <w:t>.</w:t>
      </w:r>
    </w:p>
    <w:p w14:paraId="01312431" w14:textId="72DEAB88" w:rsidR="00E61C45" w:rsidRDefault="00B53F31" w:rsidP="00E61C45">
      <w:pPr>
        <w:pStyle w:val="Prrafodelista"/>
        <w:numPr>
          <w:ilvl w:val="1"/>
          <w:numId w:val="17"/>
        </w:numPr>
        <w:spacing w:line="276" w:lineRule="auto"/>
        <w:ind w:hanging="666"/>
        <w:rPr>
          <w:rFonts w:cs="Arial"/>
          <w:lang w:val="es-CL"/>
        </w:rPr>
      </w:pPr>
      <w:r>
        <w:rPr>
          <w:rFonts w:cs="Arial"/>
          <w:lang w:val="es-CL"/>
        </w:rPr>
        <w:t>Informe de Actualización del Modelo Hidrogeológico y de Calidad del Agua Subterránea</w:t>
      </w:r>
      <w:r w:rsidR="000C6E28">
        <w:rPr>
          <w:rFonts w:cs="Arial"/>
          <w:lang w:val="es-CL"/>
        </w:rPr>
        <w:t xml:space="preserve"> Quebrada Blanca</w:t>
      </w:r>
      <w:r>
        <w:rPr>
          <w:rFonts w:cs="Arial"/>
          <w:lang w:val="es-CL"/>
        </w:rPr>
        <w:t xml:space="preserve">, </w:t>
      </w:r>
      <w:r w:rsidR="000C6E28">
        <w:rPr>
          <w:rFonts w:cs="Arial"/>
          <w:lang w:val="es-CL"/>
        </w:rPr>
        <w:t>año 2016</w:t>
      </w:r>
      <w:r>
        <w:rPr>
          <w:rFonts w:cs="Arial"/>
          <w:lang w:val="es-CL"/>
        </w:rPr>
        <w:t>.</w:t>
      </w:r>
    </w:p>
    <w:p w14:paraId="63677272" w14:textId="77777777" w:rsidR="004A2964" w:rsidRDefault="004A2964" w:rsidP="004A2964">
      <w:pPr>
        <w:pStyle w:val="Prrafodelista"/>
        <w:spacing w:line="276" w:lineRule="auto"/>
        <w:ind w:left="1800"/>
        <w:rPr>
          <w:rFonts w:cs="Arial"/>
          <w:lang w:val="es-CL"/>
        </w:rPr>
      </w:pPr>
    </w:p>
    <w:p w14:paraId="1C9DE1B7" w14:textId="2A7FD310" w:rsidR="00E61C45" w:rsidRPr="00E61C45" w:rsidRDefault="00E61C45" w:rsidP="00E61C45">
      <w:pPr>
        <w:pStyle w:val="Prrafodelista"/>
        <w:numPr>
          <w:ilvl w:val="0"/>
          <w:numId w:val="9"/>
        </w:numPr>
        <w:spacing w:line="276" w:lineRule="auto"/>
        <w:rPr>
          <w:rFonts w:cs="Arial"/>
          <w:lang w:val="es-CL"/>
        </w:rPr>
      </w:pPr>
      <w:r>
        <w:rPr>
          <w:rFonts w:cs="Arial"/>
          <w:lang w:val="es-CL"/>
        </w:rPr>
        <w:t>“</w:t>
      </w:r>
      <w:r w:rsidRPr="004A2964">
        <w:rPr>
          <w:rFonts w:cs="Arial"/>
          <w:b/>
          <w:lang w:val="es-CL"/>
        </w:rPr>
        <w:t>Anexo A.1 (4)</w:t>
      </w:r>
      <w:r>
        <w:rPr>
          <w:rFonts w:cs="Arial"/>
          <w:lang w:val="es-CL"/>
        </w:rPr>
        <w:t xml:space="preserve">” Informe 3° Trimestre 2009 titulado “Estudio Hidrogeológico de la Influencia del Dump Leach en la Quebrada Choja. Operación </w:t>
      </w:r>
      <w:r w:rsidR="004A2964">
        <w:rPr>
          <w:rFonts w:cs="Arial"/>
          <w:lang w:val="es-CL"/>
        </w:rPr>
        <w:t>Sistema de Monitoreo y Cortina Hidráulica. 7° Informe Trimestral (julio-septiembre 2009).</w:t>
      </w:r>
    </w:p>
    <w:p w14:paraId="1B81FEA9" w14:textId="25FA79E3" w:rsidR="0050348F" w:rsidRDefault="0050348F" w:rsidP="00757D91">
      <w:pPr>
        <w:pStyle w:val="Prrafodelista"/>
        <w:spacing w:line="276" w:lineRule="auto"/>
        <w:rPr>
          <w:rFonts w:cs="Arial"/>
          <w:b/>
          <w:lang w:val="es-CL"/>
        </w:rPr>
      </w:pPr>
    </w:p>
    <w:p w14:paraId="1522CA17" w14:textId="77777777" w:rsidR="004A2964" w:rsidRDefault="004A2964" w:rsidP="00757D91">
      <w:pPr>
        <w:pStyle w:val="Prrafodelista"/>
        <w:spacing w:line="276" w:lineRule="auto"/>
        <w:rPr>
          <w:rFonts w:cs="Arial"/>
          <w:b/>
          <w:lang w:val="es-CL"/>
        </w:rPr>
      </w:pPr>
    </w:p>
    <w:p w14:paraId="651361D9" w14:textId="77777777" w:rsidR="00A31129" w:rsidRDefault="00A31129" w:rsidP="00757D91">
      <w:pPr>
        <w:pStyle w:val="Prrafodelista"/>
        <w:spacing w:line="276" w:lineRule="auto"/>
        <w:rPr>
          <w:rFonts w:cs="Arial"/>
          <w:lang w:val="es-CL"/>
        </w:rPr>
      </w:pPr>
      <w:r>
        <w:rPr>
          <w:rFonts w:cs="Arial"/>
          <w:b/>
          <w:lang w:val="es-CL"/>
        </w:rPr>
        <w:t xml:space="preserve">a.2: </w:t>
      </w:r>
      <w:r>
        <w:rPr>
          <w:rFonts w:cs="Arial"/>
          <w:lang w:val="es-CL"/>
        </w:rPr>
        <w:t>“</w:t>
      </w:r>
      <w:r w:rsidRPr="00D914C3">
        <w:rPr>
          <w:rFonts w:cs="Arial"/>
          <w:i/>
          <w:lang w:val="es-CL"/>
        </w:rPr>
        <w:t>Respecto de la barrera hidráulica a implementar en Quebrada Choja</w:t>
      </w:r>
      <w:bookmarkStart w:id="0" w:name="OLE_LINK1"/>
      <w:r w:rsidRPr="00D914C3">
        <w:rPr>
          <w:rFonts w:cs="Arial"/>
          <w:i/>
          <w:lang w:val="es-CL"/>
        </w:rPr>
        <w:t xml:space="preserve">, </w:t>
      </w:r>
      <w:r w:rsidR="00D914C3" w:rsidRPr="00D914C3">
        <w:rPr>
          <w:rFonts w:cs="Arial"/>
          <w:i/>
          <w:lang w:val="es-CL"/>
        </w:rPr>
        <w:t xml:space="preserve">se requiere la información técnica </w:t>
      </w:r>
      <w:bookmarkEnd w:id="0"/>
      <w:r w:rsidR="00D914C3" w:rsidRPr="00D914C3">
        <w:rPr>
          <w:rFonts w:cs="Arial"/>
          <w:i/>
          <w:lang w:val="es-CL"/>
        </w:rPr>
        <w:t xml:space="preserve">sobre los pozos de bombeo de 25 metros de profundidad, así como la información de los pozos de monitoreo continuos, debiendo incluir tanto los perfiles de habilitación de los pozos (indicando específicamente los tramos </w:t>
      </w:r>
      <w:proofErr w:type="spellStart"/>
      <w:r w:rsidR="00D914C3" w:rsidRPr="00D914C3">
        <w:rPr>
          <w:rFonts w:cs="Arial"/>
          <w:i/>
          <w:lang w:val="es-CL"/>
        </w:rPr>
        <w:t>ranurados</w:t>
      </w:r>
      <w:proofErr w:type="spellEnd"/>
      <w:r w:rsidR="00D914C3" w:rsidRPr="00D914C3">
        <w:rPr>
          <w:rFonts w:cs="Arial"/>
          <w:i/>
          <w:lang w:val="es-CL"/>
        </w:rPr>
        <w:t xml:space="preserve">) como la </w:t>
      </w:r>
      <w:r w:rsidR="00D914C3" w:rsidRPr="00D914C3">
        <w:rPr>
          <w:rFonts w:cs="Arial"/>
          <w:i/>
          <w:lang w:val="es-CL"/>
        </w:rPr>
        <w:lastRenderedPageBreak/>
        <w:t>respectiva columna litológica, de tal forma de permitir identificar estratigrafía de cada pozo. Adicionalmente se solicita la confección y entrega de un perfil longitudinal representativo de la Quebrada Choja, que reporte la profundidad de la barrea hidráulica, de los pozos de bombeo, de los pozos de monitoreo, la profundidad del acuífero y los niveles de detección de la pluma contaminante.</w:t>
      </w:r>
      <w:r w:rsidR="00D914C3">
        <w:rPr>
          <w:rFonts w:cs="Arial"/>
          <w:lang w:val="es-CL"/>
        </w:rPr>
        <w:t>”</w:t>
      </w:r>
    </w:p>
    <w:p w14:paraId="339DB479" w14:textId="77777777" w:rsidR="00D914C3" w:rsidRDefault="00D914C3" w:rsidP="00757D91">
      <w:pPr>
        <w:pStyle w:val="Prrafodelista"/>
        <w:spacing w:line="276" w:lineRule="auto"/>
        <w:rPr>
          <w:rFonts w:cs="Arial"/>
          <w:lang w:val="es-CL"/>
        </w:rPr>
      </w:pPr>
    </w:p>
    <w:p w14:paraId="44215C59" w14:textId="77777777" w:rsidR="00D914C3" w:rsidRDefault="00D914C3" w:rsidP="00757D91">
      <w:pPr>
        <w:pStyle w:val="Prrafodelista"/>
        <w:spacing w:line="276" w:lineRule="auto"/>
        <w:rPr>
          <w:rFonts w:cs="Arial"/>
          <w:b/>
          <w:smallCaps/>
          <w:lang w:val="es-CL"/>
        </w:rPr>
      </w:pPr>
      <w:r w:rsidRPr="00D914C3">
        <w:rPr>
          <w:rFonts w:cs="Arial"/>
          <w:b/>
          <w:smallCaps/>
          <w:lang w:val="es-CL"/>
        </w:rPr>
        <w:t>Respuesta</w:t>
      </w:r>
      <w:r w:rsidR="00802287">
        <w:rPr>
          <w:rFonts w:cs="Arial"/>
          <w:b/>
          <w:smallCaps/>
          <w:lang w:val="es-CL"/>
        </w:rPr>
        <w:t>:</w:t>
      </w:r>
    </w:p>
    <w:p w14:paraId="4EE0ACBB" w14:textId="77777777" w:rsidR="00022E37" w:rsidRPr="004B5722" w:rsidRDefault="00924914" w:rsidP="00BB0B4C">
      <w:pPr>
        <w:rPr>
          <w:rFonts w:cs="Arial"/>
          <w:smallCaps/>
          <w:lang w:val="es-CL"/>
        </w:rPr>
      </w:pPr>
      <w:r>
        <w:rPr>
          <w:rFonts w:cs="Arial"/>
          <w:smallCaps/>
          <w:lang w:val="es-CL"/>
        </w:rPr>
        <w:tab/>
      </w:r>
    </w:p>
    <w:p w14:paraId="1C4F5914" w14:textId="77777777" w:rsidR="0021530B" w:rsidRPr="0021530B" w:rsidRDefault="0021530B" w:rsidP="0021530B">
      <w:pPr>
        <w:spacing w:line="276" w:lineRule="auto"/>
        <w:ind w:left="720"/>
        <w:contextualSpacing/>
        <w:rPr>
          <w:rFonts w:ascii="Calibri" w:eastAsia="Calibri" w:hAnsi="Calibri"/>
          <w:szCs w:val="22"/>
          <w:lang w:eastAsia="en-US"/>
        </w:rPr>
      </w:pPr>
      <w:r w:rsidRPr="0021530B">
        <w:rPr>
          <w:rFonts w:ascii="Calibri" w:eastAsia="Calibri" w:hAnsi="Calibri"/>
          <w:szCs w:val="22"/>
          <w:lang w:eastAsia="en-US"/>
        </w:rPr>
        <w:t>La Cortina Hidráulica se compone de dos pozos de bombeo, PB-1 y M-4(2), que extraen f</w:t>
      </w:r>
      <w:r w:rsidR="00BB0B4C">
        <w:rPr>
          <w:rFonts w:ascii="Calibri" w:eastAsia="Calibri" w:hAnsi="Calibri"/>
          <w:szCs w:val="22"/>
          <w:lang w:eastAsia="en-US"/>
        </w:rPr>
        <w:t>lujo del relleno aluvial de la q</w:t>
      </w:r>
      <w:r w:rsidRPr="0021530B">
        <w:rPr>
          <w:rFonts w:ascii="Calibri" w:eastAsia="Calibri" w:hAnsi="Calibri"/>
          <w:szCs w:val="22"/>
          <w:lang w:eastAsia="en-US"/>
        </w:rPr>
        <w:t>uebrada Blanca, aguas abajo de las Piscinas de Emergencia Botadero de Lixiviación de Sulfuros. Su propósito es recuperar solución infiltrada proveniente del Botadero de Lixiviación de Sulfuros que no haya sido recuperada por el Muro y Piscina Interceptores, además de recuperar potenciales filtraciones de las Piscinas Gemelas y Piscinas de Emergencia Botadero de Lixiviación de Sulfuros.</w:t>
      </w:r>
    </w:p>
    <w:p w14:paraId="2B191142" w14:textId="77777777" w:rsidR="0021530B" w:rsidRPr="0021530B" w:rsidRDefault="0021530B" w:rsidP="0021530B">
      <w:pPr>
        <w:spacing w:line="276" w:lineRule="auto"/>
        <w:ind w:left="720"/>
        <w:contextualSpacing/>
        <w:rPr>
          <w:rFonts w:ascii="Calibri" w:eastAsia="Calibri" w:hAnsi="Calibri" w:cs="Arial"/>
          <w:i/>
          <w:szCs w:val="22"/>
          <w:lang w:val="es-CL" w:eastAsia="en-US"/>
        </w:rPr>
      </w:pPr>
    </w:p>
    <w:p w14:paraId="7BB7E544" w14:textId="0103EDD9" w:rsidR="0021530B" w:rsidRPr="0021530B" w:rsidRDefault="00883ED1" w:rsidP="00883ED1">
      <w:pPr>
        <w:spacing w:line="276" w:lineRule="auto"/>
        <w:ind w:left="720"/>
        <w:contextualSpacing/>
        <w:rPr>
          <w:rFonts w:ascii="Calibri" w:eastAsia="Calibri" w:hAnsi="Calibri"/>
          <w:szCs w:val="22"/>
          <w:lang w:eastAsia="en-US"/>
        </w:rPr>
      </w:pPr>
      <w:r>
        <w:rPr>
          <w:rFonts w:ascii="Calibri" w:eastAsia="Calibri" w:hAnsi="Calibri"/>
          <w:szCs w:val="22"/>
          <w:lang w:val="es-CL" w:eastAsia="en-US"/>
        </w:rPr>
        <w:t>Se hace presente que debido a la antigüedad de la obra y a que han transcurrido más de 10 años desde su implementación, no hemos podido encontrar</w:t>
      </w:r>
      <w:r w:rsidR="00AA5D34">
        <w:rPr>
          <w:rFonts w:ascii="Calibri" w:eastAsia="Calibri" w:hAnsi="Calibri"/>
          <w:szCs w:val="22"/>
          <w:lang w:val="es-CL" w:eastAsia="en-US"/>
        </w:rPr>
        <w:t xml:space="preserve"> toda la</w:t>
      </w:r>
      <w:r>
        <w:rPr>
          <w:rFonts w:ascii="Calibri" w:eastAsia="Calibri" w:hAnsi="Calibri"/>
          <w:szCs w:val="22"/>
          <w:lang w:val="es-CL" w:eastAsia="en-US"/>
        </w:rPr>
        <w:t xml:space="preserve"> </w:t>
      </w:r>
      <w:r w:rsidRPr="00883ED1">
        <w:rPr>
          <w:rFonts w:ascii="Calibri" w:eastAsia="Calibri" w:hAnsi="Calibri"/>
          <w:szCs w:val="22"/>
          <w:lang w:val="es-CL" w:eastAsia="en-US"/>
        </w:rPr>
        <w:t>información técnica</w:t>
      </w:r>
      <w:r>
        <w:rPr>
          <w:rFonts w:ascii="Calibri" w:eastAsia="Calibri" w:hAnsi="Calibri"/>
          <w:szCs w:val="22"/>
          <w:lang w:val="es-CL" w:eastAsia="en-US"/>
        </w:rPr>
        <w:t xml:space="preserve"> sobre la habilitación de los pozos</w:t>
      </w:r>
      <w:r w:rsidR="00AA5D34">
        <w:rPr>
          <w:rFonts w:ascii="Calibri" w:eastAsia="Calibri" w:hAnsi="Calibri"/>
          <w:szCs w:val="22"/>
          <w:lang w:val="es-CL" w:eastAsia="en-US"/>
        </w:rPr>
        <w:t>,</w:t>
      </w:r>
      <w:r>
        <w:rPr>
          <w:rFonts w:ascii="Calibri" w:eastAsia="Calibri" w:hAnsi="Calibri"/>
          <w:szCs w:val="22"/>
          <w:lang w:val="es-CL" w:eastAsia="en-US"/>
        </w:rPr>
        <w:t xml:space="preserve"> con el detalle que se solicita en el requerimiento. Sin perjuicio de lo </w:t>
      </w:r>
      <w:r w:rsidR="00AA5D34">
        <w:rPr>
          <w:rFonts w:ascii="Calibri" w:eastAsia="Calibri" w:hAnsi="Calibri"/>
          <w:szCs w:val="22"/>
          <w:lang w:val="es-CL" w:eastAsia="en-US"/>
        </w:rPr>
        <w:t>cual,</w:t>
      </w:r>
      <w:r>
        <w:rPr>
          <w:rFonts w:ascii="Calibri" w:eastAsia="Calibri" w:hAnsi="Calibri"/>
          <w:szCs w:val="22"/>
          <w:lang w:val="es-CL" w:eastAsia="en-US"/>
        </w:rPr>
        <w:t xml:space="preserve"> </w:t>
      </w:r>
      <w:r w:rsidR="0021530B" w:rsidRPr="0021530B">
        <w:rPr>
          <w:rFonts w:ascii="Calibri" w:eastAsia="Calibri" w:hAnsi="Calibri"/>
          <w:szCs w:val="22"/>
          <w:lang w:val="es-CL" w:eastAsia="en-US"/>
        </w:rPr>
        <w:t xml:space="preserve">para efectos de dar cumplimiento a lo solicitado por la autoridad, </w:t>
      </w:r>
      <w:r w:rsidR="00BB0B4C">
        <w:rPr>
          <w:rFonts w:ascii="Calibri" w:eastAsia="Calibri" w:hAnsi="Calibri"/>
          <w:szCs w:val="22"/>
          <w:lang w:eastAsia="en-US"/>
        </w:rPr>
        <w:t xml:space="preserve">en </w:t>
      </w:r>
      <w:r>
        <w:rPr>
          <w:rFonts w:ascii="Calibri" w:eastAsia="Calibri" w:hAnsi="Calibri"/>
          <w:szCs w:val="22"/>
          <w:lang w:eastAsia="en-US"/>
        </w:rPr>
        <w:t xml:space="preserve">la </w:t>
      </w:r>
      <w:r w:rsidR="00BB0B4C">
        <w:rPr>
          <w:rFonts w:ascii="Calibri" w:eastAsia="Calibri" w:hAnsi="Calibri"/>
          <w:szCs w:val="22"/>
          <w:lang w:eastAsia="en-US"/>
        </w:rPr>
        <w:t xml:space="preserve">Tabla </w:t>
      </w:r>
      <w:r w:rsidR="00D61DAF">
        <w:rPr>
          <w:rFonts w:ascii="Calibri" w:eastAsia="Calibri" w:hAnsi="Calibri"/>
          <w:szCs w:val="22"/>
          <w:lang w:eastAsia="en-US"/>
        </w:rPr>
        <w:t xml:space="preserve">A.2-1 </w:t>
      </w:r>
      <w:r>
        <w:rPr>
          <w:rFonts w:ascii="Calibri" w:eastAsia="Calibri" w:hAnsi="Calibri"/>
          <w:szCs w:val="22"/>
          <w:lang w:eastAsia="en-US"/>
        </w:rPr>
        <w:t xml:space="preserve">que se adjunta como </w:t>
      </w:r>
      <w:r w:rsidR="00BB0B4C" w:rsidRPr="00BB0B4C">
        <w:rPr>
          <w:rFonts w:ascii="Calibri" w:eastAsia="Calibri" w:hAnsi="Calibri"/>
          <w:b/>
          <w:szCs w:val="22"/>
          <w:lang w:eastAsia="en-US"/>
        </w:rPr>
        <w:t>A</w:t>
      </w:r>
      <w:r w:rsidR="0021530B" w:rsidRPr="00BB0B4C">
        <w:rPr>
          <w:rFonts w:ascii="Calibri" w:eastAsia="Calibri" w:hAnsi="Calibri"/>
          <w:b/>
          <w:szCs w:val="22"/>
          <w:lang w:eastAsia="en-US"/>
        </w:rPr>
        <w:t>nexo A.2</w:t>
      </w:r>
      <w:r>
        <w:rPr>
          <w:rFonts w:ascii="Calibri" w:eastAsia="Calibri" w:hAnsi="Calibri"/>
          <w:b/>
          <w:szCs w:val="22"/>
          <w:lang w:eastAsia="en-US"/>
        </w:rPr>
        <w:t>-1</w:t>
      </w:r>
      <w:r w:rsidR="0021530B" w:rsidRPr="0021530B">
        <w:rPr>
          <w:rFonts w:ascii="Calibri" w:eastAsia="Calibri" w:hAnsi="Calibri"/>
          <w:szCs w:val="22"/>
          <w:lang w:eastAsia="en-US"/>
        </w:rPr>
        <w:t xml:space="preserve">, se presenta la </w:t>
      </w:r>
      <w:r w:rsidR="0021530B" w:rsidRPr="0021530B">
        <w:rPr>
          <w:rFonts w:ascii="Calibri" w:eastAsia="Calibri" w:hAnsi="Calibri"/>
          <w:b/>
          <w:szCs w:val="22"/>
          <w:lang w:eastAsia="en-US"/>
        </w:rPr>
        <w:t>información técnica</w:t>
      </w:r>
      <w:r w:rsidR="0021530B" w:rsidRPr="0021530B">
        <w:rPr>
          <w:rFonts w:ascii="Calibri" w:eastAsia="Calibri" w:hAnsi="Calibri"/>
          <w:szCs w:val="22"/>
          <w:lang w:eastAsia="en-US"/>
        </w:rPr>
        <w:t xml:space="preserve"> de los pozos de bombeo y monitoreo presentes en el sector Cortina Hidráulica 1.</w:t>
      </w:r>
      <w:r>
        <w:rPr>
          <w:rFonts w:ascii="Calibri" w:eastAsia="Calibri" w:hAnsi="Calibri"/>
          <w:szCs w:val="22"/>
          <w:lang w:eastAsia="en-US"/>
        </w:rPr>
        <w:t xml:space="preserve"> Cabe precisar que esta información técnica ha sido elaborada</w:t>
      </w:r>
      <w:r w:rsidR="00D61DAF">
        <w:rPr>
          <w:rFonts w:ascii="Calibri" w:eastAsia="Calibri" w:hAnsi="Calibri"/>
          <w:szCs w:val="22"/>
          <w:lang w:eastAsia="en-US"/>
        </w:rPr>
        <w:t xml:space="preserve"> por la Compañía en función de información </w:t>
      </w:r>
      <w:r w:rsidR="00AA5D34">
        <w:rPr>
          <w:rFonts w:ascii="Calibri" w:eastAsia="Calibri" w:hAnsi="Calibri"/>
          <w:szCs w:val="22"/>
          <w:lang w:eastAsia="en-US"/>
        </w:rPr>
        <w:t xml:space="preserve">existente, información </w:t>
      </w:r>
      <w:r w:rsidR="00D61DAF">
        <w:rPr>
          <w:rFonts w:ascii="Calibri" w:eastAsia="Calibri" w:hAnsi="Calibri"/>
          <w:szCs w:val="22"/>
          <w:lang w:eastAsia="en-US"/>
        </w:rPr>
        <w:t xml:space="preserve">de terreno actual, de la data de monitoreo disponible y de un contexto geológico inferido a partir del perfil longitudinal elaborado para esta respuesta. </w:t>
      </w:r>
      <w:r>
        <w:rPr>
          <w:rFonts w:ascii="Calibri" w:eastAsia="Calibri" w:hAnsi="Calibri"/>
          <w:szCs w:val="22"/>
          <w:lang w:eastAsia="en-US"/>
        </w:rPr>
        <w:t xml:space="preserve">  </w:t>
      </w:r>
    </w:p>
    <w:p w14:paraId="58E36F2B" w14:textId="77777777" w:rsidR="0021530B" w:rsidRPr="0021530B" w:rsidRDefault="0021530B" w:rsidP="0021530B">
      <w:pPr>
        <w:spacing w:line="276" w:lineRule="auto"/>
        <w:ind w:left="720"/>
        <w:contextualSpacing/>
        <w:rPr>
          <w:rFonts w:ascii="Calibri" w:eastAsia="Calibri" w:hAnsi="Calibri"/>
          <w:szCs w:val="22"/>
          <w:lang w:eastAsia="en-US"/>
        </w:rPr>
      </w:pPr>
    </w:p>
    <w:p w14:paraId="282C9C10" w14:textId="77777777" w:rsidR="0021530B" w:rsidRPr="0021530B" w:rsidRDefault="0021530B" w:rsidP="0021530B">
      <w:pPr>
        <w:spacing w:line="276" w:lineRule="auto"/>
        <w:ind w:left="720"/>
        <w:contextualSpacing/>
        <w:rPr>
          <w:rFonts w:ascii="Calibri" w:eastAsia="Calibri" w:hAnsi="Calibri" w:cs="Arial"/>
          <w:szCs w:val="22"/>
          <w:lang w:val="es-CL" w:eastAsia="en-US"/>
        </w:rPr>
      </w:pPr>
      <w:r w:rsidRPr="0021530B">
        <w:rPr>
          <w:rFonts w:ascii="Calibri" w:eastAsia="Calibri" w:hAnsi="Calibri" w:cs="Arial"/>
          <w:szCs w:val="22"/>
          <w:lang w:val="es-CL" w:eastAsia="en-US"/>
        </w:rPr>
        <w:t xml:space="preserve">Asimismo, en la Tabla a.2-2 del </w:t>
      </w:r>
      <w:r w:rsidRPr="00BB0B4C">
        <w:rPr>
          <w:rFonts w:ascii="Calibri" w:eastAsia="Calibri" w:hAnsi="Calibri" w:cs="Arial"/>
          <w:b/>
          <w:szCs w:val="22"/>
          <w:lang w:val="es-CL" w:eastAsia="en-US"/>
        </w:rPr>
        <w:t>Anexo A.2</w:t>
      </w:r>
      <w:r w:rsidR="007A1C35">
        <w:rPr>
          <w:rFonts w:ascii="Calibri" w:eastAsia="Calibri" w:hAnsi="Calibri" w:cs="Arial"/>
          <w:b/>
          <w:szCs w:val="22"/>
          <w:lang w:val="es-CL" w:eastAsia="en-US"/>
        </w:rPr>
        <w:t>-1</w:t>
      </w:r>
      <w:r w:rsidRPr="0021530B">
        <w:rPr>
          <w:rFonts w:ascii="Calibri" w:eastAsia="Calibri" w:hAnsi="Calibri" w:cs="Arial"/>
          <w:szCs w:val="22"/>
          <w:lang w:val="es-CL" w:eastAsia="en-US"/>
        </w:rPr>
        <w:t xml:space="preserve"> se muestra información adicional de los pozos de bombeo de la cortina hidráulica. Dicha información consiste en la profundidad a la cual están ubicadas las bombas, y los niveles freáticos que activan y desactivan el bombeo.</w:t>
      </w:r>
    </w:p>
    <w:p w14:paraId="526BEAAD" w14:textId="77777777" w:rsidR="0021530B" w:rsidRPr="0021530B" w:rsidRDefault="0021530B" w:rsidP="0021530B">
      <w:pPr>
        <w:spacing w:line="276" w:lineRule="auto"/>
        <w:ind w:left="720"/>
        <w:contextualSpacing/>
        <w:rPr>
          <w:rFonts w:ascii="Calibri" w:eastAsia="Calibri" w:hAnsi="Calibri" w:cs="Arial"/>
          <w:szCs w:val="22"/>
          <w:lang w:val="es-CL" w:eastAsia="en-US"/>
        </w:rPr>
      </w:pPr>
    </w:p>
    <w:p w14:paraId="1116D906" w14:textId="3D9C4170" w:rsidR="00A16062" w:rsidRPr="002964FC" w:rsidRDefault="00A92873" w:rsidP="002964FC">
      <w:pPr>
        <w:spacing w:line="276" w:lineRule="auto"/>
        <w:ind w:left="720"/>
        <w:contextualSpacing/>
        <w:rPr>
          <w:rFonts w:ascii="Calibri" w:eastAsia="Calibri" w:hAnsi="Calibri" w:cs="Arial"/>
          <w:szCs w:val="22"/>
          <w:lang w:val="es-CL" w:eastAsia="en-US"/>
        </w:rPr>
      </w:pPr>
      <w:r>
        <w:rPr>
          <w:rFonts w:ascii="Calibri" w:eastAsia="Calibri" w:hAnsi="Calibri" w:cs="Arial"/>
          <w:szCs w:val="22"/>
          <w:lang w:val="es-CL" w:eastAsia="en-US"/>
        </w:rPr>
        <w:t xml:space="preserve">Entendemos que los pozos se habrían perforado en base a su diseño original. </w:t>
      </w:r>
      <w:r w:rsidR="00A36260">
        <w:rPr>
          <w:rFonts w:ascii="Calibri" w:eastAsia="Calibri" w:hAnsi="Calibri" w:cs="Arial"/>
          <w:szCs w:val="22"/>
          <w:lang w:val="es-CL" w:eastAsia="en-US"/>
        </w:rPr>
        <w:t xml:space="preserve">No </w:t>
      </w:r>
      <w:r w:rsidR="00AA5D34">
        <w:rPr>
          <w:rFonts w:ascii="Calibri" w:eastAsia="Calibri" w:hAnsi="Calibri" w:cs="Arial"/>
          <w:szCs w:val="22"/>
          <w:lang w:val="es-CL" w:eastAsia="en-US"/>
        </w:rPr>
        <w:t>obstante,</w:t>
      </w:r>
      <w:r w:rsidR="00A36260">
        <w:rPr>
          <w:rFonts w:ascii="Calibri" w:eastAsia="Calibri" w:hAnsi="Calibri" w:cs="Arial"/>
          <w:szCs w:val="22"/>
          <w:lang w:val="es-CL" w:eastAsia="en-US"/>
        </w:rPr>
        <w:t xml:space="preserve"> </w:t>
      </w:r>
      <w:r w:rsidR="00C931B6">
        <w:rPr>
          <w:rFonts w:ascii="Calibri" w:eastAsia="Calibri" w:hAnsi="Calibri" w:cs="Arial"/>
          <w:szCs w:val="22"/>
          <w:lang w:val="es-CL" w:eastAsia="en-US"/>
        </w:rPr>
        <w:t xml:space="preserve">lo anterior, </w:t>
      </w:r>
      <w:r w:rsidR="00B612B4">
        <w:rPr>
          <w:rFonts w:ascii="Calibri" w:eastAsia="Calibri" w:hAnsi="Calibri" w:cs="Arial"/>
          <w:szCs w:val="22"/>
          <w:lang w:val="es-CL" w:eastAsia="en-US"/>
        </w:rPr>
        <w:t xml:space="preserve">la operación misma de los pozos por el transcurso del tiempo habría </w:t>
      </w:r>
      <w:r w:rsidR="00C931B6">
        <w:rPr>
          <w:rFonts w:ascii="Calibri" w:eastAsia="Calibri" w:hAnsi="Calibri" w:cs="Arial"/>
          <w:szCs w:val="22"/>
          <w:lang w:val="es-CL" w:eastAsia="en-US"/>
        </w:rPr>
        <w:t xml:space="preserve">generado </w:t>
      </w:r>
      <w:proofErr w:type="spellStart"/>
      <w:r w:rsidR="00C931B6">
        <w:rPr>
          <w:rFonts w:ascii="Calibri" w:eastAsia="Calibri" w:hAnsi="Calibri" w:cs="Arial"/>
          <w:szCs w:val="22"/>
          <w:lang w:val="es-CL" w:eastAsia="en-US"/>
        </w:rPr>
        <w:t>embancamientos</w:t>
      </w:r>
      <w:proofErr w:type="spellEnd"/>
      <w:r w:rsidR="00C931B6">
        <w:rPr>
          <w:rFonts w:ascii="Calibri" w:eastAsia="Calibri" w:hAnsi="Calibri" w:cs="Arial"/>
          <w:szCs w:val="22"/>
          <w:lang w:val="es-CL" w:eastAsia="en-US"/>
        </w:rPr>
        <w:t xml:space="preserve"> y acumulación de sedimentos en el fondo de los pozos. Cabe señalar que </w:t>
      </w:r>
      <w:r w:rsidR="007A1C35">
        <w:rPr>
          <w:rFonts w:ascii="Calibri" w:eastAsia="Calibri" w:hAnsi="Calibri" w:cs="Arial"/>
          <w:szCs w:val="22"/>
          <w:lang w:val="es-CL" w:eastAsia="en-US"/>
        </w:rPr>
        <w:t xml:space="preserve">las bombas en los pozos de bombeo fueron instaladas a 19 m de profundidad, </w:t>
      </w:r>
      <w:r w:rsidR="00DE2EAE">
        <w:rPr>
          <w:rFonts w:ascii="Calibri" w:eastAsia="Calibri" w:hAnsi="Calibri" w:cs="Arial"/>
          <w:szCs w:val="22"/>
          <w:lang w:val="es-CL" w:eastAsia="en-US"/>
        </w:rPr>
        <w:t xml:space="preserve">pues las pruebas de bombeo aconsejaron esa profundidad </w:t>
      </w:r>
      <w:r w:rsidR="00A16062" w:rsidRPr="00A16062">
        <w:rPr>
          <w:rFonts w:ascii="Calibri" w:eastAsia="Calibri" w:hAnsi="Calibri" w:cs="Arial"/>
          <w:szCs w:val="22"/>
          <w:lang w:val="es-ES_tradnl" w:eastAsia="en-US"/>
        </w:rPr>
        <w:t xml:space="preserve">debido a que las bombas se quemaban por operar en vacío o al estar localizadas en el fondo se </w:t>
      </w:r>
      <w:r w:rsidR="00DE2EAE">
        <w:rPr>
          <w:rFonts w:ascii="Calibri" w:eastAsia="Calibri" w:hAnsi="Calibri" w:cs="Arial"/>
          <w:szCs w:val="22"/>
          <w:lang w:val="es-ES_tradnl" w:eastAsia="en-US"/>
        </w:rPr>
        <w:t>tapaban por arrastre de só</w:t>
      </w:r>
      <w:r w:rsidR="001D55C3">
        <w:rPr>
          <w:rFonts w:ascii="Calibri" w:eastAsia="Calibri" w:hAnsi="Calibri" w:cs="Arial"/>
          <w:szCs w:val="22"/>
          <w:lang w:val="es-ES_tradnl" w:eastAsia="en-US"/>
        </w:rPr>
        <w:t>lidos</w:t>
      </w:r>
      <w:r w:rsidR="00A16062" w:rsidRPr="00A16062">
        <w:rPr>
          <w:rFonts w:ascii="Calibri" w:eastAsia="Calibri" w:hAnsi="Calibri" w:cs="Arial"/>
          <w:szCs w:val="22"/>
          <w:lang w:val="es-ES_tradnl" w:eastAsia="en-US"/>
        </w:rPr>
        <w:t>.</w:t>
      </w:r>
    </w:p>
    <w:p w14:paraId="26283B3A" w14:textId="77777777" w:rsidR="007A1C35" w:rsidRPr="002964FC" w:rsidRDefault="007A1C35" w:rsidP="002964FC">
      <w:pPr>
        <w:spacing w:line="276" w:lineRule="auto"/>
        <w:contextualSpacing/>
        <w:rPr>
          <w:rFonts w:ascii="Calibri" w:eastAsia="Calibri" w:hAnsi="Calibri" w:cs="Arial"/>
          <w:szCs w:val="22"/>
          <w:lang w:val="es-ES_tradnl" w:eastAsia="en-US"/>
        </w:rPr>
      </w:pPr>
    </w:p>
    <w:p w14:paraId="7074F33D" w14:textId="3222CFDB" w:rsidR="0021530B" w:rsidRPr="0021530B" w:rsidRDefault="00440EA0" w:rsidP="007A1C35">
      <w:pPr>
        <w:spacing w:line="276" w:lineRule="auto"/>
        <w:ind w:left="720"/>
        <w:contextualSpacing/>
        <w:rPr>
          <w:rFonts w:ascii="Calibri" w:eastAsia="Calibri" w:hAnsi="Calibri" w:cs="Arial"/>
          <w:color w:val="000000"/>
          <w:szCs w:val="22"/>
          <w:lang w:val="es-CL" w:eastAsia="en-US"/>
        </w:rPr>
      </w:pPr>
      <w:r>
        <w:rPr>
          <w:rFonts w:ascii="Calibri" w:eastAsia="Calibri" w:hAnsi="Calibri" w:cs="Arial"/>
          <w:szCs w:val="22"/>
          <w:lang w:val="es-CL" w:eastAsia="en-US"/>
        </w:rPr>
        <w:lastRenderedPageBreak/>
        <w:t xml:space="preserve">A esta fecha, </w:t>
      </w:r>
      <w:r w:rsidR="003A104C">
        <w:rPr>
          <w:rFonts w:ascii="Calibri" w:eastAsia="Calibri" w:hAnsi="Calibri" w:cs="Arial"/>
          <w:szCs w:val="22"/>
          <w:lang w:val="es-CL" w:eastAsia="en-US"/>
        </w:rPr>
        <w:t xml:space="preserve">la profundidad del fondo de los pozos fue </w:t>
      </w:r>
      <w:r w:rsidR="003A104C" w:rsidRPr="00BB0B4C">
        <w:rPr>
          <w:rFonts w:ascii="Calibri" w:eastAsia="Calibri" w:hAnsi="Calibri" w:cs="Arial"/>
          <w:color w:val="000000"/>
          <w:szCs w:val="22"/>
          <w:lang w:val="es-CL" w:eastAsia="en-US"/>
        </w:rPr>
        <w:t xml:space="preserve">determinada manualmente con </w:t>
      </w:r>
      <w:proofErr w:type="spellStart"/>
      <w:r w:rsidR="003A104C" w:rsidRPr="00BB0B4C">
        <w:rPr>
          <w:rFonts w:ascii="Calibri" w:eastAsia="Calibri" w:hAnsi="Calibri" w:cs="Arial"/>
          <w:color w:val="000000"/>
          <w:szCs w:val="22"/>
          <w:lang w:val="es-CL" w:eastAsia="en-US"/>
        </w:rPr>
        <w:t>pozómetro</w:t>
      </w:r>
      <w:proofErr w:type="spellEnd"/>
      <w:r w:rsidR="003A104C" w:rsidRPr="00BB0B4C">
        <w:rPr>
          <w:rFonts w:ascii="Calibri" w:eastAsia="Calibri" w:hAnsi="Calibri" w:cs="Arial"/>
          <w:color w:val="000000"/>
          <w:szCs w:val="22"/>
          <w:lang w:val="es-CL" w:eastAsia="en-US"/>
        </w:rPr>
        <w:t xml:space="preserve">, obteniéndose las medidas </w:t>
      </w:r>
      <w:r w:rsidR="003A104C">
        <w:rPr>
          <w:rFonts w:ascii="Calibri" w:eastAsia="Calibri" w:hAnsi="Calibri" w:cs="Arial"/>
          <w:color w:val="000000"/>
          <w:szCs w:val="22"/>
          <w:lang w:val="es-CL" w:eastAsia="en-US"/>
        </w:rPr>
        <w:t xml:space="preserve">indicadas </w:t>
      </w:r>
      <w:r w:rsidR="003A104C" w:rsidRPr="00BB0B4C">
        <w:rPr>
          <w:rFonts w:ascii="Calibri" w:eastAsia="Calibri" w:hAnsi="Calibri" w:cs="Arial"/>
          <w:color w:val="000000"/>
          <w:szCs w:val="22"/>
          <w:lang w:val="es-CL" w:eastAsia="en-US"/>
        </w:rPr>
        <w:t xml:space="preserve">en Tabla a.2-2, que se adjunta en </w:t>
      </w:r>
      <w:r w:rsidR="003A104C" w:rsidRPr="00BB0B4C">
        <w:rPr>
          <w:rFonts w:ascii="Calibri" w:eastAsia="Calibri" w:hAnsi="Calibri" w:cs="Arial"/>
          <w:b/>
          <w:color w:val="000000"/>
          <w:szCs w:val="22"/>
          <w:lang w:val="es-CL" w:eastAsia="en-US"/>
        </w:rPr>
        <w:t>Anexo A.2</w:t>
      </w:r>
      <w:r w:rsidR="007A1C35">
        <w:rPr>
          <w:rFonts w:ascii="Calibri" w:eastAsia="Calibri" w:hAnsi="Calibri" w:cs="Arial"/>
          <w:b/>
          <w:color w:val="000000"/>
          <w:szCs w:val="22"/>
          <w:lang w:val="es-CL" w:eastAsia="en-US"/>
        </w:rPr>
        <w:t>-1</w:t>
      </w:r>
      <w:r w:rsidR="003A104C" w:rsidRPr="00BB0B4C">
        <w:rPr>
          <w:rFonts w:ascii="Calibri" w:eastAsia="Calibri" w:hAnsi="Calibri" w:cs="Arial"/>
          <w:color w:val="000000"/>
          <w:szCs w:val="22"/>
          <w:lang w:val="es-CL" w:eastAsia="en-US"/>
        </w:rPr>
        <w:t xml:space="preserve"> de esta presentación</w:t>
      </w:r>
      <w:r w:rsidR="007A1C35">
        <w:rPr>
          <w:rFonts w:ascii="Calibri" w:eastAsia="Calibri" w:hAnsi="Calibri" w:cs="Arial"/>
          <w:szCs w:val="22"/>
          <w:lang w:val="es-CL" w:eastAsia="en-US"/>
        </w:rPr>
        <w:t>.</w:t>
      </w:r>
      <w:r w:rsidR="0021530B" w:rsidRPr="00BB0B4C">
        <w:rPr>
          <w:rFonts w:ascii="Calibri" w:eastAsia="Calibri" w:hAnsi="Calibri" w:cs="Arial"/>
          <w:color w:val="000000"/>
          <w:szCs w:val="22"/>
          <w:lang w:val="es-CL" w:eastAsia="en-US"/>
        </w:rPr>
        <w:t xml:space="preserve"> </w:t>
      </w:r>
    </w:p>
    <w:p w14:paraId="51A45CD3" w14:textId="77777777" w:rsidR="0021530B" w:rsidRPr="0021530B" w:rsidRDefault="0021530B" w:rsidP="0021530B">
      <w:pPr>
        <w:spacing w:line="276" w:lineRule="auto"/>
        <w:ind w:left="720"/>
        <w:contextualSpacing/>
        <w:rPr>
          <w:rFonts w:ascii="Calibri" w:eastAsia="Calibri" w:hAnsi="Calibri" w:cs="Arial"/>
          <w:color w:val="FF0000"/>
          <w:szCs w:val="22"/>
          <w:lang w:val="es-CL" w:eastAsia="en-US"/>
        </w:rPr>
      </w:pPr>
    </w:p>
    <w:p w14:paraId="2989F99F" w14:textId="79CFAA44" w:rsidR="0098109E" w:rsidRDefault="0021530B" w:rsidP="006E61CD">
      <w:pPr>
        <w:spacing w:line="276" w:lineRule="auto"/>
        <w:ind w:left="720"/>
        <w:contextualSpacing/>
        <w:rPr>
          <w:rFonts w:cs="Arial"/>
          <w:lang w:val="es-CL"/>
        </w:rPr>
      </w:pPr>
      <w:r w:rsidRPr="0021530B">
        <w:rPr>
          <w:rFonts w:ascii="Calibri" w:eastAsia="Calibri" w:hAnsi="Calibri" w:cs="Arial"/>
          <w:szCs w:val="22"/>
          <w:lang w:val="es-CL" w:eastAsia="en-US"/>
        </w:rPr>
        <w:t xml:space="preserve">Adicionalmente, y de acuerdo a lo solicitado por la autoridad, se construyó un </w:t>
      </w:r>
      <w:r w:rsidRPr="0021530B">
        <w:rPr>
          <w:rFonts w:ascii="Calibri" w:eastAsia="Calibri" w:hAnsi="Calibri" w:cs="Arial"/>
          <w:b/>
          <w:szCs w:val="22"/>
          <w:lang w:val="es-CL" w:eastAsia="en-US"/>
        </w:rPr>
        <w:t>perfil longitudinal</w:t>
      </w:r>
      <w:r w:rsidRPr="0021530B">
        <w:rPr>
          <w:rFonts w:ascii="Calibri" w:eastAsia="Calibri" w:hAnsi="Calibri" w:cs="Arial"/>
          <w:szCs w:val="22"/>
          <w:lang w:val="es-CL" w:eastAsia="en-US"/>
        </w:rPr>
        <w:t xml:space="preserve"> representativo de la Quebrada Blanca. En dicho documento </w:t>
      </w:r>
      <w:r w:rsidR="00E61C45">
        <w:rPr>
          <w:rFonts w:ascii="Calibri" w:eastAsia="Calibri" w:hAnsi="Calibri" w:cs="Arial"/>
          <w:szCs w:val="22"/>
          <w:lang w:val="es-CL" w:eastAsia="en-US"/>
        </w:rPr>
        <w:t xml:space="preserve">(adjunto en </w:t>
      </w:r>
      <w:r w:rsidR="00E61C45" w:rsidRPr="00E61C45">
        <w:rPr>
          <w:rFonts w:ascii="Calibri" w:eastAsia="Calibri" w:hAnsi="Calibri" w:cs="Arial"/>
          <w:b/>
          <w:szCs w:val="22"/>
          <w:lang w:val="es-CL" w:eastAsia="en-US"/>
        </w:rPr>
        <w:t>Anexo A.</w:t>
      </w:r>
      <w:r w:rsidR="006E61CD" w:rsidRPr="00E61C45">
        <w:rPr>
          <w:rFonts w:ascii="Calibri" w:eastAsia="Calibri" w:hAnsi="Calibri" w:cs="Arial"/>
          <w:b/>
          <w:szCs w:val="22"/>
          <w:lang w:val="es-CL" w:eastAsia="en-US"/>
        </w:rPr>
        <w:t>2-2</w:t>
      </w:r>
      <w:r w:rsidR="006E61CD">
        <w:rPr>
          <w:rFonts w:ascii="Calibri" w:eastAsia="Calibri" w:hAnsi="Calibri" w:cs="Arial"/>
          <w:szCs w:val="22"/>
          <w:lang w:val="es-CL" w:eastAsia="en-US"/>
        </w:rPr>
        <w:t xml:space="preserve">) </w:t>
      </w:r>
      <w:r w:rsidRPr="0021530B">
        <w:rPr>
          <w:rFonts w:ascii="Calibri" w:eastAsia="Calibri" w:hAnsi="Calibri" w:cs="Arial"/>
          <w:szCs w:val="22"/>
          <w:lang w:val="es-CL" w:eastAsia="en-US"/>
        </w:rPr>
        <w:t xml:space="preserve">se </w:t>
      </w:r>
      <w:r w:rsidR="00940186" w:rsidRPr="0021530B">
        <w:rPr>
          <w:rFonts w:ascii="Calibri" w:eastAsia="Calibri" w:hAnsi="Calibri" w:cs="Arial"/>
          <w:szCs w:val="22"/>
          <w:lang w:val="es-CL" w:eastAsia="en-US"/>
        </w:rPr>
        <w:t>ha incluido</w:t>
      </w:r>
      <w:r w:rsidRPr="0021530B">
        <w:rPr>
          <w:rFonts w:ascii="Calibri" w:eastAsia="Calibri" w:hAnsi="Calibri" w:cs="Arial"/>
          <w:szCs w:val="22"/>
          <w:lang w:val="es-CL" w:eastAsia="en-US"/>
        </w:rPr>
        <w:t xml:space="preserve"> la profundidad de la barrera hidráulica, la profundidad de los pozos de bombeo, la profundidad de los pozos de monitoreo, la profundidad del acuífero y los niveles de detección de la pluma contaminante.</w:t>
      </w:r>
      <w:r w:rsidR="0098109E">
        <w:rPr>
          <w:rFonts w:cs="Arial"/>
          <w:lang w:val="es-CL"/>
        </w:rPr>
        <w:tab/>
      </w:r>
    </w:p>
    <w:p w14:paraId="2D3A22FA" w14:textId="77777777" w:rsidR="00455CF5" w:rsidRDefault="00455CF5" w:rsidP="006E61CD">
      <w:pPr>
        <w:spacing w:line="276" w:lineRule="auto"/>
        <w:ind w:left="720"/>
        <w:contextualSpacing/>
        <w:rPr>
          <w:rFonts w:cs="Arial"/>
          <w:lang w:val="es-CL"/>
        </w:rPr>
      </w:pPr>
    </w:p>
    <w:p w14:paraId="2A5C9EF9" w14:textId="77777777" w:rsidR="0098109E" w:rsidRPr="0098109E" w:rsidRDefault="0098109E" w:rsidP="0098109E">
      <w:pPr>
        <w:pStyle w:val="Prrafodelista"/>
        <w:numPr>
          <w:ilvl w:val="0"/>
          <w:numId w:val="25"/>
        </w:numPr>
        <w:spacing w:line="276" w:lineRule="auto"/>
        <w:ind w:left="1134" w:hanging="425"/>
        <w:rPr>
          <w:rFonts w:cs="Arial"/>
          <w:lang w:val="es-CL"/>
        </w:rPr>
      </w:pPr>
      <w:r w:rsidRPr="0098109E">
        <w:rPr>
          <w:rFonts w:cs="Arial"/>
          <w:u w:val="single"/>
          <w:lang w:val="es-CL"/>
        </w:rPr>
        <w:t>Documentos Anexos</w:t>
      </w:r>
    </w:p>
    <w:p w14:paraId="3E4B7B3E" w14:textId="77777777" w:rsidR="0098109E" w:rsidRPr="0098109E" w:rsidRDefault="0098109E" w:rsidP="0098109E">
      <w:pPr>
        <w:pStyle w:val="Prrafodelista"/>
        <w:spacing w:line="276" w:lineRule="auto"/>
        <w:ind w:left="1134"/>
        <w:rPr>
          <w:rFonts w:cs="Arial"/>
          <w:lang w:val="es-CL"/>
        </w:rPr>
      </w:pPr>
    </w:p>
    <w:p w14:paraId="70C3C99E" w14:textId="77777777" w:rsidR="0098109E" w:rsidRDefault="0098109E" w:rsidP="0098109E">
      <w:pPr>
        <w:spacing w:line="276" w:lineRule="auto"/>
        <w:ind w:left="720"/>
        <w:rPr>
          <w:rFonts w:cs="Arial"/>
          <w:lang w:val="es-CL"/>
        </w:rPr>
      </w:pPr>
      <w:r>
        <w:rPr>
          <w:rFonts w:cs="Arial"/>
          <w:lang w:val="es-CL"/>
        </w:rPr>
        <w:t>La presente respuesta se complementa con los antecedentes que se acompañan en l</w:t>
      </w:r>
      <w:r w:rsidR="006E61CD">
        <w:rPr>
          <w:rFonts w:cs="Arial"/>
          <w:lang w:val="es-CL"/>
        </w:rPr>
        <w:t xml:space="preserve">os anexos </w:t>
      </w:r>
      <w:r w:rsidRPr="00856BB0">
        <w:rPr>
          <w:rFonts w:cs="Arial"/>
          <w:b/>
          <w:lang w:val="es-CL"/>
        </w:rPr>
        <w:t>Anexo A.</w:t>
      </w:r>
      <w:r>
        <w:rPr>
          <w:rFonts w:cs="Arial"/>
          <w:b/>
          <w:lang w:val="es-CL"/>
        </w:rPr>
        <w:t>2</w:t>
      </w:r>
      <w:r w:rsidR="006E61CD">
        <w:rPr>
          <w:rFonts w:cs="Arial"/>
          <w:b/>
          <w:lang w:val="es-CL"/>
        </w:rPr>
        <w:t>-1 y Anexo A.2-2</w:t>
      </w:r>
      <w:r>
        <w:rPr>
          <w:rFonts w:cs="Arial"/>
          <w:lang w:val="es-CL"/>
        </w:rPr>
        <w:t xml:space="preserve"> de esta presentación:</w:t>
      </w:r>
    </w:p>
    <w:p w14:paraId="221AB946" w14:textId="77777777" w:rsidR="0098109E" w:rsidRDefault="0098109E" w:rsidP="0098109E">
      <w:pPr>
        <w:spacing w:line="276" w:lineRule="auto"/>
        <w:ind w:left="720"/>
        <w:rPr>
          <w:rFonts w:cs="Arial"/>
          <w:lang w:val="es-CL"/>
        </w:rPr>
      </w:pPr>
    </w:p>
    <w:p w14:paraId="7642641B" w14:textId="77777777" w:rsidR="006E61CD" w:rsidRDefault="006E61CD" w:rsidP="0098109E">
      <w:pPr>
        <w:pStyle w:val="Prrafodelista"/>
        <w:numPr>
          <w:ilvl w:val="0"/>
          <w:numId w:val="29"/>
        </w:numPr>
        <w:spacing w:line="276" w:lineRule="auto"/>
        <w:rPr>
          <w:rFonts w:cs="Arial"/>
          <w:lang w:val="es-CL"/>
        </w:rPr>
      </w:pPr>
      <w:r w:rsidRPr="00994EBB">
        <w:rPr>
          <w:rFonts w:cs="Arial"/>
          <w:b/>
          <w:lang w:val="es-CL"/>
        </w:rPr>
        <w:t>Anexo A.2-1</w:t>
      </w:r>
      <w:r>
        <w:rPr>
          <w:rFonts w:cs="Arial"/>
          <w:lang w:val="es-CL"/>
        </w:rPr>
        <w:t>:</w:t>
      </w:r>
    </w:p>
    <w:p w14:paraId="6C074A0E" w14:textId="77777777" w:rsidR="0098109E" w:rsidRPr="006E61CD" w:rsidRDefault="0098109E" w:rsidP="006E61CD">
      <w:pPr>
        <w:pStyle w:val="Prrafodelista"/>
        <w:numPr>
          <w:ilvl w:val="1"/>
          <w:numId w:val="29"/>
        </w:numPr>
        <w:spacing w:line="276" w:lineRule="auto"/>
        <w:rPr>
          <w:rFonts w:cs="Arial"/>
          <w:lang w:val="es-CL"/>
        </w:rPr>
      </w:pPr>
      <w:r w:rsidRPr="0098109E">
        <w:rPr>
          <w:rFonts w:cs="Arial"/>
          <w:lang w:val="es-CL"/>
        </w:rPr>
        <w:t>Tabla a.2-1</w:t>
      </w:r>
      <w:r>
        <w:rPr>
          <w:rFonts w:cs="Arial"/>
          <w:lang w:val="es-CL"/>
        </w:rPr>
        <w:t xml:space="preserve"> que contiene </w:t>
      </w:r>
      <w:r w:rsidR="00940186">
        <w:rPr>
          <w:rFonts w:ascii="Calibri" w:eastAsia="Calibri" w:hAnsi="Calibri"/>
        </w:rPr>
        <w:t>información t</w:t>
      </w:r>
      <w:r w:rsidRPr="0098109E">
        <w:rPr>
          <w:rFonts w:ascii="Calibri" w:eastAsia="Calibri" w:hAnsi="Calibri"/>
        </w:rPr>
        <w:t>écnica</w:t>
      </w:r>
      <w:r w:rsidRPr="0021530B">
        <w:rPr>
          <w:rFonts w:ascii="Calibri" w:eastAsia="Calibri" w:hAnsi="Calibri"/>
        </w:rPr>
        <w:t xml:space="preserve"> de los pozos de bombeo y monitoreo presentes en el sector Cortina Hidráulica 1</w:t>
      </w:r>
      <w:r>
        <w:rPr>
          <w:rFonts w:ascii="Calibri" w:eastAsia="Calibri" w:hAnsi="Calibri"/>
        </w:rPr>
        <w:t>.</w:t>
      </w:r>
    </w:p>
    <w:p w14:paraId="6EB0EACD" w14:textId="77777777" w:rsidR="0098109E" w:rsidRPr="006E61CD" w:rsidRDefault="006E61CD" w:rsidP="006E61CD">
      <w:pPr>
        <w:pStyle w:val="Prrafodelista"/>
        <w:numPr>
          <w:ilvl w:val="1"/>
          <w:numId w:val="29"/>
        </w:numPr>
        <w:spacing w:line="276" w:lineRule="auto"/>
        <w:rPr>
          <w:rFonts w:cs="Arial"/>
          <w:lang w:val="es-CL"/>
        </w:rPr>
      </w:pPr>
      <w:r>
        <w:rPr>
          <w:rFonts w:ascii="Calibri" w:eastAsia="Calibri" w:hAnsi="Calibri" w:cs="Arial"/>
          <w:lang w:val="es-CL"/>
        </w:rPr>
        <w:t>T</w:t>
      </w:r>
      <w:r w:rsidRPr="006E61CD">
        <w:rPr>
          <w:rFonts w:ascii="Calibri" w:eastAsia="Calibri" w:hAnsi="Calibri" w:cs="Arial"/>
          <w:lang w:val="es-CL"/>
        </w:rPr>
        <w:t>abla</w:t>
      </w:r>
      <w:r w:rsidR="0098109E" w:rsidRPr="006E61CD">
        <w:rPr>
          <w:rFonts w:ascii="Calibri" w:eastAsia="Calibri" w:hAnsi="Calibri" w:cs="Arial"/>
          <w:lang w:val="es-CL"/>
        </w:rPr>
        <w:t xml:space="preserve"> a.2-2 que contiene información relacionada con la profundidad a la cual están ubicadas las bombas, y los niveles freáticos que activan y desactivan el bombeo de la CH1.</w:t>
      </w:r>
    </w:p>
    <w:p w14:paraId="142CB416" w14:textId="77777777" w:rsidR="0098109E" w:rsidRPr="0098109E" w:rsidRDefault="006E61CD" w:rsidP="0021530B">
      <w:pPr>
        <w:pStyle w:val="Prrafodelista"/>
        <w:numPr>
          <w:ilvl w:val="0"/>
          <w:numId w:val="29"/>
        </w:numPr>
        <w:spacing w:line="276" w:lineRule="auto"/>
        <w:rPr>
          <w:rFonts w:cs="Arial"/>
          <w:lang w:val="es-CL"/>
        </w:rPr>
      </w:pPr>
      <w:r w:rsidRPr="00994EBB">
        <w:rPr>
          <w:rFonts w:cs="Arial"/>
          <w:b/>
          <w:lang w:val="es-CL"/>
        </w:rPr>
        <w:t>Anexo A.2-2</w:t>
      </w:r>
      <w:r>
        <w:rPr>
          <w:rFonts w:cs="Arial"/>
          <w:lang w:val="es-CL"/>
        </w:rPr>
        <w:t xml:space="preserve">: </w:t>
      </w:r>
      <w:r w:rsidR="0098109E">
        <w:rPr>
          <w:rFonts w:cs="Arial"/>
          <w:lang w:val="es-CL"/>
        </w:rPr>
        <w:t>P</w:t>
      </w:r>
      <w:r w:rsidR="0098109E" w:rsidRPr="0098109E">
        <w:rPr>
          <w:rFonts w:cs="Arial"/>
          <w:lang w:val="es-CL"/>
        </w:rPr>
        <w:t>erfil longitudinal representativo de la Quebrada Blanca</w:t>
      </w:r>
      <w:r w:rsidR="0098109E">
        <w:rPr>
          <w:rFonts w:cs="Arial"/>
          <w:lang w:val="es-CL"/>
        </w:rPr>
        <w:t>, elaborado según lo solicitado por la autoridad.</w:t>
      </w:r>
    </w:p>
    <w:p w14:paraId="12055BFA" w14:textId="3F351076" w:rsidR="0098109E" w:rsidRDefault="0098109E" w:rsidP="0021530B">
      <w:pPr>
        <w:spacing w:line="276" w:lineRule="auto"/>
        <w:rPr>
          <w:rFonts w:cs="Arial"/>
          <w:lang w:val="es-CL"/>
        </w:rPr>
      </w:pPr>
      <w:r>
        <w:rPr>
          <w:rFonts w:cs="Arial"/>
          <w:lang w:val="es-CL"/>
        </w:rPr>
        <w:tab/>
      </w:r>
    </w:p>
    <w:p w14:paraId="71C55D46" w14:textId="77777777" w:rsidR="00CD1C31" w:rsidRPr="0021530B" w:rsidRDefault="00CD1C31" w:rsidP="0021530B">
      <w:pPr>
        <w:spacing w:line="276" w:lineRule="auto"/>
        <w:rPr>
          <w:rFonts w:cs="Arial"/>
          <w:lang w:val="es-CL"/>
        </w:rPr>
      </w:pPr>
    </w:p>
    <w:p w14:paraId="72A65132" w14:textId="77777777" w:rsidR="00D914C3" w:rsidRDefault="00D914C3" w:rsidP="00757D91">
      <w:pPr>
        <w:pStyle w:val="Prrafodelista"/>
        <w:spacing w:line="276" w:lineRule="auto"/>
        <w:rPr>
          <w:rFonts w:cs="Arial"/>
          <w:lang w:val="es-CL"/>
        </w:rPr>
      </w:pPr>
      <w:r>
        <w:rPr>
          <w:rFonts w:cs="Arial"/>
          <w:b/>
          <w:lang w:val="es-CL"/>
        </w:rPr>
        <w:t xml:space="preserve">a.3: </w:t>
      </w:r>
      <w:r>
        <w:rPr>
          <w:rFonts w:cs="Arial"/>
          <w:lang w:val="es-CL"/>
        </w:rPr>
        <w:t>“</w:t>
      </w:r>
      <w:r w:rsidRPr="00D914C3">
        <w:rPr>
          <w:rFonts w:cs="Arial"/>
          <w:i/>
          <w:lang w:val="es-CL"/>
        </w:rPr>
        <w:t xml:space="preserve">Indicar el volumen total de la </w:t>
      </w:r>
      <w:proofErr w:type="spellStart"/>
      <w:r w:rsidRPr="00D914C3">
        <w:rPr>
          <w:rFonts w:cs="Arial"/>
          <w:i/>
          <w:lang w:val="es-CL"/>
        </w:rPr>
        <w:t>exfiltración</w:t>
      </w:r>
      <w:proofErr w:type="spellEnd"/>
      <w:r w:rsidRPr="00D914C3">
        <w:rPr>
          <w:rFonts w:cs="Arial"/>
          <w:i/>
          <w:lang w:val="es-CL"/>
        </w:rPr>
        <w:t xml:space="preserve"> reportada mediante carta GG/99/14, de fecha 5 de septiembre de 2014, al Servicio Nacional de Geología y Minería (en adelante “Sernageomin”), dando cuenta, mediante medios fehacientes, verídicos y comprobables, de la causa que dio origen a dicho incidente. Además, se debe acompañar un análisis fundado, en base a los registros de calidad de los pozos existentes aguas arriba, PB (1), M4 (1) y M4 (2), que den cuenta de la posible detección temprana del evento, o en su defecto, que informe y reporten de la efectividad del monitoreo en los pozos señalados.</w:t>
      </w:r>
      <w:r>
        <w:rPr>
          <w:rFonts w:cs="Arial"/>
          <w:lang w:val="es-CL"/>
        </w:rPr>
        <w:t>”</w:t>
      </w:r>
    </w:p>
    <w:p w14:paraId="7185E106" w14:textId="77777777" w:rsidR="002F7462" w:rsidRDefault="002F7462" w:rsidP="00757D91">
      <w:pPr>
        <w:pStyle w:val="Prrafodelista"/>
        <w:spacing w:line="276" w:lineRule="auto"/>
        <w:rPr>
          <w:rFonts w:cs="Arial"/>
          <w:lang w:val="es-CL"/>
        </w:rPr>
      </w:pPr>
    </w:p>
    <w:p w14:paraId="381698BE" w14:textId="77777777" w:rsidR="00022E37" w:rsidRPr="00F803D4" w:rsidRDefault="002F7462" w:rsidP="00F803D4">
      <w:pPr>
        <w:pStyle w:val="Prrafodelista"/>
        <w:spacing w:line="276" w:lineRule="auto"/>
        <w:rPr>
          <w:rFonts w:cs="Arial"/>
          <w:b/>
          <w:smallCaps/>
          <w:lang w:val="es-CL"/>
        </w:rPr>
      </w:pPr>
      <w:r w:rsidRPr="002F7462">
        <w:rPr>
          <w:rFonts w:cs="Arial"/>
          <w:b/>
          <w:smallCaps/>
          <w:lang w:val="es-CL"/>
        </w:rPr>
        <w:t>Respuesta</w:t>
      </w:r>
      <w:r>
        <w:rPr>
          <w:rFonts w:cs="Arial"/>
          <w:b/>
          <w:smallCaps/>
          <w:lang w:val="es-CL"/>
        </w:rPr>
        <w:t>:</w:t>
      </w:r>
    </w:p>
    <w:p w14:paraId="29E0F983" w14:textId="54DE620C" w:rsidR="00B179B1" w:rsidRDefault="00B179B1" w:rsidP="00B179B1">
      <w:pPr>
        <w:spacing w:line="276" w:lineRule="auto"/>
        <w:rPr>
          <w:rFonts w:cs="Arial"/>
          <w:lang w:val="es-CL"/>
        </w:rPr>
      </w:pPr>
    </w:p>
    <w:p w14:paraId="36D0E989" w14:textId="38657B72" w:rsidR="0018482B" w:rsidRDefault="002964FC" w:rsidP="0018482B">
      <w:pPr>
        <w:spacing w:line="276" w:lineRule="auto"/>
        <w:ind w:left="708"/>
        <w:rPr>
          <w:rFonts w:cs="Arial"/>
          <w:lang w:val="es-CL"/>
        </w:rPr>
      </w:pPr>
      <w:r w:rsidRPr="002964FC">
        <w:rPr>
          <w:rFonts w:cs="Arial"/>
          <w:lang w:val="es-CL"/>
        </w:rPr>
        <w:lastRenderedPageBreak/>
        <w:t xml:space="preserve">Con relación al evento de </w:t>
      </w:r>
      <w:proofErr w:type="spellStart"/>
      <w:r w:rsidRPr="002964FC">
        <w:rPr>
          <w:rFonts w:cs="Arial"/>
          <w:lang w:val="es-CL"/>
        </w:rPr>
        <w:t>exfiltración</w:t>
      </w:r>
      <w:proofErr w:type="spellEnd"/>
      <w:r w:rsidRPr="002964FC">
        <w:rPr>
          <w:rFonts w:cs="Arial"/>
          <w:lang w:val="es-CL"/>
        </w:rPr>
        <w:t xml:space="preserve"> que se menciona en esta pregunta, cabe señalar que el día 24 de agosto de 2014 se detectó un afloramiento de solución en una calicata en desuso, ubicada en la quebrada Blanca, a 290 m al suroeste del pozo de bombeo M4-2. El evento fue informado al Servicio Nacional de Geología y Minería (Sernageomin) a través de carta GG/99/14. Desde ese día se c</w:t>
      </w:r>
      <w:r w:rsidR="0019635F">
        <w:rPr>
          <w:rFonts w:cs="Arial"/>
          <w:lang w:val="es-CL"/>
        </w:rPr>
        <w:t>omenzaron</w:t>
      </w:r>
      <w:r w:rsidRPr="002964FC">
        <w:rPr>
          <w:rFonts w:cs="Arial"/>
          <w:lang w:val="es-CL"/>
        </w:rPr>
        <w:t xml:space="preserve"> a tomar muestras de agua para analizar su pH y contenido de Cu y Fe, además de bombear la solución hacia la Piscina 1100, ubicada a 202 m al Noreste de la calicata. La Figura a.3-1</w:t>
      </w:r>
      <w:r>
        <w:rPr>
          <w:rFonts w:cs="Arial"/>
          <w:lang w:val="es-CL"/>
        </w:rPr>
        <w:t xml:space="preserve"> de la presente respuesta</w:t>
      </w:r>
      <w:r w:rsidRPr="002964FC">
        <w:rPr>
          <w:rFonts w:cs="Arial"/>
          <w:lang w:val="es-CL"/>
        </w:rPr>
        <w:t xml:space="preserve"> muestra la ubicaci</w:t>
      </w:r>
      <w:r>
        <w:rPr>
          <w:rFonts w:cs="Arial"/>
          <w:lang w:val="es-CL"/>
        </w:rPr>
        <w:t>ón de los elementos mencionados</w:t>
      </w:r>
      <w:r w:rsidR="0018482B">
        <w:rPr>
          <w:rFonts w:cs="Arial"/>
          <w:lang w:val="es-CL"/>
        </w:rPr>
        <w:t>.</w:t>
      </w:r>
    </w:p>
    <w:p w14:paraId="079C0989" w14:textId="1F18631B" w:rsidR="00AE7364" w:rsidRPr="002964FC" w:rsidRDefault="00AE7364" w:rsidP="00F803D4">
      <w:pPr>
        <w:spacing w:line="276" w:lineRule="auto"/>
        <w:ind w:left="708"/>
        <w:rPr>
          <w:rFonts w:cs="Arial"/>
          <w:b/>
          <w:lang w:val="es-CL"/>
        </w:rPr>
      </w:pPr>
    </w:p>
    <w:p w14:paraId="059ECB45" w14:textId="310A079A" w:rsidR="002964FC" w:rsidRPr="002964FC" w:rsidRDefault="002964FC" w:rsidP="002964FC">
      <w:pPr>
        <w:spacing w:line="276" w:lineRule="auto"/>
        <w:ind w:left="708"/>
        <w:jc w:val="center"/>
        <w:rPr>
          <w:rFonts w:cs="Arial"/>
          <w:b/>
          <w:lang w:val="es-CL"/>
        </w:rPr>
      </w:pPr>
      <w:r w:rsidRPr="002964FC">
        <w:rPr>
          <w:rFonts w:cs="Arial"/>
          <w:b/>
          <w:lang w:val="es-CL"/>
        </w:rPr>
        <w:t>Figura a.3-1</w:t>
      </w:r>
    </w:p>
    <w:p w14:paraId="528BFE31" w14:textId="62978493" w:rsidR="002964FC" w:rsidRDefault="002964FC" w:rsidP="002964FC">
      <w:pPr>
        <w:spacing w:line="276" w:lineRule="auto"/>
        <w:ind w:left="708"/>
        <w:jc w:val="center"/>
        <w:rPr>
          <w:rFonts w:cs="Arial"/>
          <w:lang w:val="es-CL"/>
        </w:rPr>
      </w:pPr>
      <w:r>
        <w:rPr>
          <w:noProof/>
          <w:lang w:val="es-CL" w:eastAsia="es-CL"/>
        </w:rPr>
        <w:drawing>
          <wp:inline distT="0" distB="0" distL="0" distR="0" wp14:anchorId="7AFE3827" wp14:editId="0683BCDE">
            <wp:extent cx="4879460" cy="3372214"/>
            <wp:effectExtent l="0" t="0" r="0" b="0"/>
            <wp:docPr id="3" name="Imagen 3" descr="cid:image001.png@01D2F0DE.07C06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id:image001.png@01D2F0DE.07C06160"/>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4887157" cy="3377534"/>
                    </a:xfrm>
                    <a:prstGeom prst="rect">
                      <a:avLst/>
                    </a:prstGeom>
                    <a:noFill/>
                    <a:ln>
                      <a:noFill/>
                    </a:ln>
                  </pic:spPr>
                </pic:pic>
              </a:graphicData>
            </a:graphic>
          </wp:inline>
        </w:drawing>
      </w:r>
    </w:p>
    <w:p w14:paraId="75AEA584" w14:textId="77777777" w:rsidR="002964FC" w:rsidRDefault="002964FC" w:rsidP="00B433DF">
      <w:pPr>
        <w:ind w:left="708"/>
        <w:rPr>
          <w:rFonts w:ascii="Calibri" w:hAnsi="Calibri"/>
          <w:color w:val="000000"/>
          <w:szCs w:val="22"/>
        </w:rPr>
      </w:pPr>
    </w:p>
    <w:p w14:paraId="7E2B4754" w14:textId="77777777" w:rsidR="0019635F" w:rsidRDefault="0019635F" w:rsidP="002964FC">
      <w:pPr>
        <w:spacing w:line="276" w:lineRule="auto"/>
        <w:ind w:left="567"/>
        <w:rPr>
          <w:rFonts w:ascii="Calibri" w:hAnsi="Calibri"/>
          <w:color w:val="000000"/>
          <w:szCs w:val="22"/>
          <w:lang w:val="es-CL"/>
        </w:rPr>
      </w:pPr>
    </w:p>
    <w:p w14:paraId="59694976" w14:textId="5BD67F63" w:rsidR="002964FC" w:rsidRPr="002964FC" w:rsidRDefault="002964FC" w:rsidP="002964FC">
      <w:pPr>
        <w:spacing w:line="276" w:lineRule="auto"/>
        <w:ind w:left="567"/>
        <w:rPr>
          <w:rFonts w:ascii="Calibri" w:hAnsi="Calibri"/>
          <w:color w:val="000000"/>
          <w:szCs w:val="22"/>
          <w:lang w:val="es-CL"/>
        </w:rPr>
      </w:pPr>
      <w:r w:rsidRPr="002964FC">
        <w:rPr>
          <w:rFonts w:ascii="Calibri" w:hAnsi="Calibri"/>
          <w:color w:val="000000"/>
          <w:szCs w:val="22"/>
          <w:lang w:val="es-CL"/>
        </w:rPr>
        <w:t>De acuerdo al “</w:t>
      </w:r>
      <w:r w:rsidRPr="002964FC">
        <w:rPr>
          <w:rFonts w:ascii="Calibri" w:hAnsi="Calibri"/>
          <w:i/>
          <w:color w:val="000000"/>
          <w:szCs w:val="22"/>
          <w:lang w:val="es-CL"/>
        </w:rPr>
        <w:t>Informe de Investigación Surgencia de Solución al Interior de Quebrada Blanca</w:t>
      </w:r>
      <w:r w:rsidRPr="002964FC">
        <w:rPr>
          <w:rFonts w:ascii="Calibri" w:hAnsi="Calibri"/>
          <w:color w:val="000000"/>
          <w:szCs w:val="22"/>
          <w:lang w:val="es-CL"/>
        </w:rPr>
        <w:t xml:space="preserve">”, entregado a la autoridad en el mes de septiembre del año 2014, el volumen total extraído a la fecha de elaboración de dicho informe (11 de septiembre del 2014) correspondía a 343 metros cúbicos. A partir de lo anterior, se realizó un seguimiento y registro diario del bombeo intermitente hasta no detectarse la </w:t>
      </w:r>
      <w:proofErr w:type="spellStart"/>
      <w:r w:rsidRPr="002964FC">
        <w:rPr>
          <w:rFonts w:ascii="Calibri" w:hAnsi="Calibri"/>
          <w:color w:val="000000"/>
          <w:szCs w:val="22"/>
          <w:lang w:val="es-CL"/>
        </w:rPr>
        <w:t>exfiltración</w:t>
      </w:r>
      <w:proofErr w:type="spellEnd"/>
      <w:r w:rsidRPr="002964FC">
        <w:rPr>
          <w:rFonts w:ascii="Calibri" w:hAnsi="Calibri"/>
          <w:color w:val="000000"/>
          <w:szCs w:val="22"/>
          <w:lang w:val="es-CL"/>
        </w:rPr>
        <w:t xml:space="preserve">, fecha que corresponde a </w:t>
      </w:r>
      <w:r w:rsidRPr="002964FC">
        <w:rPr>
          <w:rFonts w:ascii="Calibri" w:hAnsi="Calibri"/>
          <w:b/>
          <w:color w:val="000000"/>
          <w:szCs w:val="22"/>
          <w:lang w:val="es-CL"/>
        </w:rPr>
        <w:t>13 de noviembre del 2014</w:t>
      </w:r>
      <w:r w:rsidRPr="002964FC">
        <w:rPr>
          <w:rFonts w:ascii="Calibri" w:hAnsi="Calibri"/>
          <w:color w:val="000000"/>
          <w:szCs w:val="22"/>
          <w:lang w:val="es-CL"/>
        </w:rPr>
        <w:t xml:space="preserve">. La cantidad total de </w:t>
      </w:r>
      <w:proofErr w:type="spellStart"/>
      <w:r w:rsidRPr="002964FC">
        <w:rPr>
          <w:rFonts w:ascii="Calibri" w:hAnsi="Calibri"/>
          <w:color w:val="000000"/>
          <w:szCs w:val="22"/>
          <w:lang w:val="es-CL"/>
        </w:rPr>
        <w:t>exfiltración</w:t>
      </w:r>
      <w:proofErr w:type="spellEnd"/>
      <w:r w:rsidRPr="002964FC">
        <w:rPr>
          <w:rFonts w:ascii="Calibri" w:hAnsi="Calibri"/>
          <w:color w:val="000000"/>
          <w:szCs w:val="22"/>
          <w:lang w:val="es-CL"/>
        </w:rPr>
        <w:t xml:space="preserve"> bombeada desde el inicio al final del </w:t>
      </w:r>
      <w:r w:rsidRPr="002964FC">
        <w:rPr>
          <w:rFonts w:ascii="Calibri" w:hAnsi="Calibri"/>
          <w:color w:val="000000"/>
          <w:szCs w:val="22"/>
          <w:lang w:val="es-CL"/>
        </w:rPr>
        <w:lastRenderedPageBreak/>
        <w:t>evento corresponde a 880,16 m</w:t>
      </w:r>
      <w:r w:rsidRPr="002964FC">
        <w:rPr>
          <w:rFonts w:ascii="Calibri" w:hAnsi="Calibri"/>
          <w:color w:val="000000"/>
          <w:szCs w:val="22"/>
          <w:vertAlign w:val="superscript"/>
          <w:lang w:val="es-CL"/>
        </w:rPr>
        <w:t>3</w:t>
      </w:r>
      <w:r w:rsidRPr="002964FC">
        <w:rPr>
          <w:rFonts w:ascii="Calibri" w:hAnsi="Calibri"/>
          <w:color w:val="000000"/>
          <w:szCs w:val="22"/>
          <w:lang w:val="es-CL"/>
        </w:rPr>
        <w:t xml:space="preserve">, no observándose nuevas </w:t>
      </w:r>
      <w:proofErr w:type="spellStart"/>
      <w:r w:rsidRPr="002964FC">
        <w:rPr>
          <w:rFonts w:ascii="Calibri" w:hAnsi="Calibri"/>
          <w:color w:val="000000"/>
          <w:szCs w:val="22"/>
          <w:lang w:val="es-CL"/>
        </w:rPr>
        <w:t>exfiltraciones</w:t>
      </w:r>
      <w:proofErr w:type="spellEnd"/>
      <w:r w:rsidRPr="002964FC">
        <w:rPr>
          <w:rFonts w:ascii="Calibri" w:hAnsi="Calibri"/>
          <w:color w:val="000000"/>
          <w:szCs w:val="22"/>
          <w:lang w:val="es-CL"/>
        </w:rPr>
        <w:t xml:space="preserve"> en este sector. El registro de bombeos se adjunta en </w:t>
      </w:r>
      <w:r w:rsidRPr="002964FC">
        <w:rPr>
          <w:rFonts w:ascii="Calibri" w:hAnsi="Calibri"/>
          <w:b/>
          <w:color w:val="000000"/>
          <w:szCs w:val="22"/>
          <w:lang w:val="es-CL"/>
        </w:rPr>
        <w:t>Anexo A.3</w:t>
      </w:r>
      <w:r w:rsidRPr="002964FC">
        <w:rPr>
          <w:rFonts w:ascii="Calibri" w:hAnsi="Calibri"/>
          <w:color w:val="000000"/>
          <w:szCs w:val="22"/>
          <w:lang w:val="es-CL"/>
        </w:rPr>
        <w:t xml:space="preserve"> de la presente respuesta.</w:t>
      </w:r>
    </w:p>
    <w:p w14:paraId="37340C5C" w14:textId="77777777" w:rsidR="002964FC" w:rsidRPr="002964FC" w:rsidRDefault="002964FC" w:rsidP="002964FC">
      <w:pPr>
        <w:spacing w:line="276" w:lineRule="auto"/>
        <w:ind w:left="567"/>
        <w:rPr>
          <w:rFonts w:ascii="Calibri" w:hAnsi="Calibri"/>
          <w:color w:val="000000"/>
          <w:szCs w:val="22"/>
          <w:lang w:val="es-CL"/>
        </w:rPr>
      </w:pPr>
    </w:p>
    <w:p w14:paraId="5DBF3736" w14:textId="2E065CED" w:rsidR="002964FC" w:rsidRDefault="002964FC" w:rsidP="002964FC">
      <w:pPr>
        <w:spacing w:line="276" w:lineRule="auto"/>
        <w:ind w:left="567"/>
        <w:rPr>
          <w:rFonts w:ascii="Calibri" w:hAnsi="Calibri"/>
          <w:color w:val="000000"/>
          <w:szCs w:val="22"/>
        </w:rPr>
      </w:pPr>
      <w:r w:rsidRPr="002964FC">
        <w:rPr>
          <w:rFonts w:ascii="Calibri" w:hAnsi="Calibri"/>
          <w:color w:val="000000"/>
          <w:szCs w:val="22"/>
        </w:rPr>
        <w:t>En cuanto a la </w:t>
      </w:r>
      <w:r w:rsidRPr="002964FC">
        <w:rPr>
          <w:rFonts w:ascii="Calibri" w:hAnsi="Calibri"/>
          <w:b/>
          <w:bCs/>
          <w:color w:val="000000"/>
          <w:szCs w:val="22"/>
        </w:rPr>
        <w:t>causa</w:t>
      </w:r>
      <w:r w:rsidRPr="002964FC">
        <w:rPr>
          <w:rFonts w:ascii="Calibri" w:hAnsi="Calibri"/>
          <w:color w:val="000000"/>
          <w:szCs w:val="22"/>
        </w:rPr>
        <w:t> </w:t>
      </w:r>
      <w:r w:rsidR="00F44952">
        <w:rPr>
          <w:rFonts w:ascii="Calibri" w:hAnsi="Calibri"/>
          <w:color w:val="000000"/>
          <w:szCs w:val="22"/>
        </w:rPr>
        <w:t>que dio origen a dicho hallazgo</w:t>
      </w:r>
      <w:r w:rsidRPr="002964FC">
        <w:rPr>
          <w:rFonts w:ascii="Calibri" w:hAnsi="Calibri"/>
          <w:color w:val="000000"/>
          <w:szCs w:val="22"/>
        </w:rPr>
        <w:t xml:space="preserve">, en el sector de fondo de quebrada, </w:t>
      </w:r>
      <w:r>
        <w:rPr>
          <w:rFonts w:ascii="Calibri" w:hAnsi="Calibri"/>
          <w:color w:val="000000"/>
          <w:szCs w:val="22"/>
        </w:rPr>
        <w:t>entre el pozo PB-1 por el norte</w:t>
      </w:r>
      <w:r w:rsidRPr="002964FC">
        <w:rPr>
          <w:rFonts w:ascii="Calibri" w:hAnsi="Calibri"/>
          <w:color w:val="000000"/>
          <w:szCs w:val="22"/>
        </w:rPr>
        <w:t xml:space="preserve"> y el pozo M5-1 por el sur (ver </w:t>
      </w:r>
      <w:r w:rsidRPr="002964FC">
        <w:rPr>
          <w:rFonts w:ascii="Calibri" w:hAnsi="Calibri"/>
          <w:b/>
          <w:color w:val="000000"/>
          <w:szCs w:val="22"/>
        </w:rPr>
        <w:t>Figura a.3-1</w:t>
      </w:r>
      <w:r>
        <w:rPr>
          <w:rFonts w:ascii="Calibri" w:hAnsi="Calibri"/>
          <w:color w:val="000000"/>
          <w:szCs w:val="22"/>
        </w:rPr>
        <w:t xml:space="preserve"> de la presente respuesta</w:t>
      </w:r>
      <w:r w:rsidRPr="002964FC">
        <w:rPr>
          <w:rFonts w:ascii="Calibri" w:hAnsi="Calibri"/>
          <w:color w:val="000000"/>
          <w:szCs w:val="22"/>
        </w:rPr>
        <w:t>), de acuerdo a la data de monitoreo</w:t>
      </w:r>
      <w:r>
        <w:rPr>
          <w:rFonts w:ascii="Calibri" w:hAnsi="Calibri"/>
          <w:color w:val="000000"/>
          <w:szCs w:val="22"/>
        </w:rPr>
        <w:t>,</w:t>
      </w:r>
      <w:r w:rsidRPr="002964FC">
        <w:rPr>
          <w:rFonts w:ascii="Calibri" w:hAnsi="Calibri"/>
          <w:color w:val="000000"/>
          <w:szCs w:val="22"/>
        </w:rPr>
        <w:t xml:space="preserve"> es posible visualizar que ocurrió un aumento del nivel freático, lo que sumado a la existencia de una calicata en el sector para sacar empréstito, generó un afloramiento superficial de aguas en el sector de la calicata, la cual fue contenida en su momento, tal y como se señaló originalmente a la autoridad. </w:t>
      </w:r>
    </w:p>
    <w:p w14:paraId="780EF1D8" w14:textId="77777777" w:rsidR="002964FC" w:rsidRDefault="002964FC" w:rsidP="002964FC">
      <w:pPr>
        <w:spacing w:line="276" w:lineRule="auto"/>
        <w:ind w:left="567"/>
        <w:rPr>
          <w:rFonts w:ascii="Calibri" w:hAnsi="Calibri"/>
          <w:color w:val="000000"/>
          <w:szCs w:val="22"/>
        </w:rPr>
      </w:pPr>
    </w:p>
    <w:p w14:paraId="21B8447D" w14:textId="4F49FEBD" w:rsidR="002964FC" w:rsidRPr="002964FC" w:rsidRDefault="00665CE9" w:rsidP="002964FC">
      <w:pPr>
        <w:spacing w:line="276" w:lineRule="auto"/>
        <w:ind w:left="567"/>
        <w:rPr>
          <w:rFonts w:ascii="Calibri" w:hAnsi="Calibri"/>
          <w:color w:val="000000"/>
          <w:szCs w:val="22"/>
        </w:rPr>
      </w:pPr>
      <w:r>
        <w:rPr>
          <w:rFonts w:ascii="Calibri" w:hAnsi="Calibri"/>
          <w:color w:val="000000"/>
          <w:szCs w:val="22"/>
        </w:rPr>
        <w:t xml:space="preserve">Respecto de la </w:t>
      </w:r>
      <w:r w:rsidRPr="00665CE9">
        <w:rPr>
          <w:rFonts w:ascii="Calibri" w:hAnsi="Calibri"/>
          <w:b/>
          <w:color w:val="000000"/>
          <w:szCs w:val="22"/>
        </w:rPr>
        <w:t>composición de dicho afloramiento superficial</w:t>
      </w:r>
      <w:r>
        <w:rPr>
          <w:rFonts w:ascii="Calibri" w:hAnsi="Calibri"/>
          <w:color w:val="000000"/>
          <w:szCs w:val="22"/>
        </w:rPr>
        <w:t xml:space="preserve"> cabe señalar que el</w:t>
      </w:r>
      <w:r w:rsidR="002964FC">
        <w:rPr>
          <w:rFonts w:ascii="Calibri" w:hAnsi="Calibri"/>
          <w:color w:val="000000"/>
          <w:szCs w:val="22"/>
        </w:rPr>
        <w:t xml:space="preserve"> análisis de</w:t>
      </w:r>
      <w:r w:rsidR="002964FC" w:rsidRPr="002964FC">
        <w:rPr>
          <w:rFonts w:ascii="Calibri" w:hAnsi="Calibri"/>
          <w:color w:val="000000"/>
          <w:szCs w:val="22"/>
        </w:rPr>
        <w:t xml:space="preserve"> contenido de cobre de las soluciones de la surgencia y las investigaciones posteriores</w:t>
      </w:r>
      <w:r w:rsidR="002964FC">
        <w:rPr>
          <w:rFonts w:ascii="Calibri" w:hAnsi="Calibri"/>
          <w:color w:val="000000"/>
          <w:szCs w:val="22"/>
        </w:rPr>
        <w:t>,</w:t>
      </w:r>
      <w:r w:rsidR="002964FC" w:rsidRPr="002964FC">
        <w:rPr>
          <w:rFonts w:ascii="Calibri" w:hAnsi="Calibri"/>
          <w:color w:val="000000"/>
          <w:szCs w:val="22"/>
        </w:rPr>
        <w:t xml:space="preserve"> indican </w:t>
      </w:r>
      <w:r>
        <w:rPr>
          <w:rFonts w:ascii="Calibri" w:hAnsi="Calibri"/>
          <w:color w:val="000000"/>
          <w:szCs w:val="22"/>
        </w:rPr>
        <w:t>una</w:t>
      </w:r>
      <w:r w:rsidR="00F44952">
        <w:rPr>
          <w:rFonts w:ascii="Calibri" w:hAnsi="Calibri"/>
          <w:color w:val="000000"/>
          <w:szCs w:val="22"/>
        </w:rPr>
        <w:t xml:space="preserve"> alteración provenient</w:t>
      </w:r>
      <w:r w:rsidR="002964FC" w:rsidRPr="002964FC">
        <w:rPr>
          <w:rFonts w:ascii="Calibri" w:hAnsi="Calibri"/>
          <w:color w:val="000000"/>
          <w:szCs w:val="22"/>
        </w:rPr>
        <w:t xml:space="preserve">e del </w:t>
      </w:r>
      <w:r w:rsidR="002964FC" w:rsidRPr="002964FC">
        <w:rPr>
          <w:rFonts w:ascii="Calibri" w:hAnsi="Calibri"/>
          <w:i/>
          <w:color w:val="000000"/>
          <w:szCs w:val="22"/>
        </w:rPr>
        <w:t>Dump Leach</w:t>
      </w:r>
      <w:r w:rsidR="002964FC" w:rsidRPr="002964FC">
        <w:rPr>
          <w:rFonts w:ascii="Calibri" w:hAnsi="Calibri"/>
          <w:color w:val="000000"/>
          <w:szCs w:val="22"/>
        </w:rPr>
        <w:t xml:space="preserve"> o Botadero de Lixiviación de Sulfuros, las que se mezclaron con las aguas provenientes de la descarga h</w:t>
      </w:r>
      <w:r w:rsidR="002964FC">
        <w:rPr>
          <w:rFonts w:ascii="Calibri" w:hAnsi="Calibri"/>
          <w:color w:val="000000"/>
          <w:szCs w:val="22"/>
        </w:rPr>
        <w:t>ídrica de la PTAS. De esta</w:t>
      </w:r>
      <w:r w:rsidR="002964FC" w:rsidRPr="002964FC">
        <w:rPr>
          <w:rFonts w:ascii="Calibri" w:hAnsi="Calibri"/>
          <w:color w:val="000000"/>
          <w:szCs w:val="22"/>
        </w:rPr>
        <w:t xml:space="preserve"> forma </w:t>
      </w:r>
      <w:r w:rsidR="002964FC">
        <w:rPr>
          <w:rFonts w:ascii="Calibri" w:hAnsi="Calibri"/>
          <w:color w:val="000000"/>
          <w:szCs w:val="22"/>
        </w:rPr>
        <w:t xml:space="preserve">es posible indicar </w:t>
      </w:r>
      <w:r w:rsidR="002964FC" w:rsidRPr="002964FC">
        <w:rPr>
          <w:rFonts w:ascii="Calibri" w:hAnsi="Calibri"/>
          <w:color w:val="000000"/>
          <w:szCs w:val="22"/>
        </w:rPr>
        <w:t>que la solución exfiltrada en la excavación se trata de una mezcla entre tales aguas y la solución reportada en el pozo PB-1.</w:t>
      </w:r>
    </w:p>
    <w:p w14:paraId="35282DD4" w14:textId="77777777" w:rsidR="002964FC" w:rsidRPr="002964FC" w:rsidRDefault="002964FC" w:rsidP="002964FC">
      <w:pPr>
        <w:spacing w:line="276" w:lineRule="auto"/>
        <w:ind w:left="567"/>
        <w:rPr>
          <w:rFonts w:ascii="Calibri" w:hAnsi="Calibri"/>
          <w:color w:val="000000"/>
          <w:szCs w:val="22"/>
          <w:lang w:val="es-CL"/>
        </w:rPr>
      </w:pPr>
      <w:r w:rsidRPr="002964FC">
        <w:rPr>
          <w:rFonts w:ascii="Calibri" w:hAnsi="Calibri"/>
          <w:color w:val="000000"/>
          <w:szCs w:val="22"/>
          <w:lang w:val="es-CL"/>
        </w:rPr>
        <w:t xml:space="preserve"> </w:t>
      </w:r>
    </w:p>
    <w:p w14:paraId="3EE4A12A" w14:textId="77777777" w:rsidR="003748C8" w:rsidRDefault="002964FC" w:rsidP="00665CE9">
      <w:pPr>
        <w:spacing w:line="276" w:lineRule="auto"/>
        <w:ind w:left="567"/>
        <w:rPr>
          <w:rFonts w:ascii="Calibri" w:hAnsi="Calibri"/>
          <w:color w:val="000000"/>
          <w:szCs w:val="22"/>
          <w:lang w:val="es-CL"/>
        </w:rPr>
      </w:pPr>
      <w:r w:rsidRPr="002964FC">
        <w:rPr>
          <w:rFonts w:ascii="Calibri" w:hAnsi="Calibri"/>
          <w:color w:val="000000"/>
          <w:szCs w:val="22"/>
          <w:lang w:val="es-CL"/>
        </w:rPr>
        <w:t xml:space="preserve">Con objeto de acreditar </w:t>
      </w:r>
      <w:r w:rsidR="003748C8">
        <w:rPr>
          <w:rFonts w:ascii="Calibri" w:hAnsi="Calibri"/>
          <w:color w:val="000000"/>
          <w:szCs w:val="22"/>
          <w:lang w:val="es-CL"/>
        </w:rPr>
        <w:t>el aumento en el nivel freático de las aguas del sector</w:t>
      </w:r>
      <w:r w:rsidRPr="002964FC">
        <w:rPr>
          <w:rFonts w:ascii="Calibri" w:hAnsi="Calibri"/>
          <w:color w:val="000000"/>
          <w:szCs w:val="22"/>
          <w:lang w:val="es-CL"/>
        </w:rPr>
        <w:t xml:space="preserve">, </w:t>
      </w:r>
      <w:r w:rsidR="003748C8">
        <w:rPr>
          <w:rFonts w:ascii="Calibri" w:hAnsi="Calibri"/>
          <w:color w:val="000000"/>
          <w:szCs w:val="22"/>
          <w:lang w:val="es-CL"/>
        </w:rPr>
        <w:t xml:space="preserve">se acompaña el gráfico a.3-1 </w:t>
      </w:r>
      <w:r w:rsidRPr="002964FC">
        <w:rPr>
          <w:rFonts w:ascii="Calibri" w:hAnsi="Calibri"/>
          <w:color w:val="000000"/>
          <w:szCs w:val="22"/>
          <w:lang w:val="es-CL"/>
        </w:rPr>
        <w:t>e</w:t>
      </w:r>
      <w:r w:rsidR="003748C8">
        <w:rPr>
          <w:rFonts w:ascii="Calibri" w:hAnsi="Calibri"/>
          <w:color w:val="000000"/>
          <w:szCs w:val="22"/>
          <w:lang w:val="es-CL"/>
        </w:rPr>
        <w:t>n e</w:t>
      </w:r>
      <w:r w:rsidRPr="002964FC">
        <w:rPr>
          <w:rFonts w:ascii="Calibri" w:hAnsi="Calibri"/>
          <w:color w:val="000000"/>
          <w:szCs w:val="22"/>
          <w:lang w:val="es-CL"/>
        </w:rPr>
        <w:t xml:space="preserve">l </w:t>
      </w:r>
      <w:r w:rsidRPr="002964FC">
        <w:rPr>
          <w:rFonts w:ascii="Calibri" w:hAnsi="Calibri"/>
          <w:b/>
          <w:color w:val="000000"/>
          <w:szCs w:val="22"/>
          <w:lang w:val="es-CL"/>
        </w:rPr>
        <w:t>Anexo A.3</w:t>
      </w:r>
      <w:r w:rsidRPr="002964FC">
        <w:rPr>
          <w:rFonts w:ascii="Calibri" w:hAnsi="Calibri"/>
          <w:color w:val="000000"/>
          <w:szCs w:val="22"/>
          <w:lang w:val="es-CL"/>
        </w:rPr>
        <w:t xml:space="preserve"> </w:t>
      </w:r>
      <w:r w:rsidR="00665CE9">
        <w:rPr>
          <w:rFonts w:ascii="Calibri" w:hAnsi="Calibri"/>
          <w:color w:val="000000"/>
          <w:szCs w:val="22"/>
          <w:lang w:val="es-CL"/>
        </w:rPr>
        <w:t xml:space="preserve">adjunto a esta respuesta, </w:t>
      </w:r>
      <w:r w:rsidR="003748C8">
        <w:rPr>
          <w:rFonts w:ascii="Calibri" w:hAnsi="Calibri"/>
          <w:color w:val="000000"/>
          <w:szCs w:val="22"/>
          <w:lang w:val="es-CL"/>
        </w:rPr>
        <w:t>el cual muestra</w:t>
      </w:r>
      <w:r w:rsidRPr="002964FC">
        <w:rPr>
          <w:rFonts w:ascii="Calibri" w:hAnsi="Calibri"/>
          <w:color w:val="000000"/>
          <w:szCs w:val="22"/>
          <w:lang w:val="es-CL"/>
        </w:rPr>
        <w:t xml:space="preserve"> los niveles freáticos registrados en los pozos de monitoreo M4-1 </w:t>
      </w:r>
      <w:r w:rsidR="003748C8">
        <w:rPr>
          <w:rFonts w:ascii="Calibri" w:hAnsi="Calibri"/>
          <w:color w:val="000000"/>
          <w:szCs w:val="22"/>
          <w:lang w:val="es-CL"/>
        </w:rPr>
        <w:t xml:space="preserve">(aguas arriba del evento) </w:t>
      </w:r>
      <w:r w:rsidRPr="002964FC">
        <w:rPr>
          <w:rFonts w:ascii="Calibri" w:hAnsi="Calibri"/>
          <w:color w:val="000000"/>
          <w:szCs w:val="22"/>
          <w:lang w:val="es-CL"/>
        </w:rPr>
        <w:t xml:space="preserve">y M5-1 </w:t>
      </w:r>
      <w:r w:rsidR="003748C8">
        <w:rPr>
          <w:rFonts w:ascii="Calibri" w:hAnsi="Calibri"/>
          <w:color w:val="000000"/>
          <w:szCs w:val="22"/>
          <w:lang w:val="es-CL"/>
        </w:rPr>
        <w:t xml:space="preserve">(aguas abajo del evento), </w:t>
      </w:r>
      <w:r w:rsidRPr="002964FC">
        <w:rPr>
          <w:rFonts w:ascii="Calibri" w:hAnsi="Calibri"/>
          <w:color w:val="000000"/>
          <w:szCs w:val="22"/>
          <w:lang w:val="es-CL"/>
        </w:rPr>
        <w:t>entre el 1 de marzo de 2014 y el 7 de marzo 2015</w:t>
      </w:r>
      <w:r w:rsidR="003748C8">
        <w:rPr>
          <w:rFonts w:ascii="Calibri" w:hAnsi="Calibri"/>
          <w:color w:val="000000"/>
          <w:szCs w:val="22"/>
          <w:lang w:val="es-CL"/>
        </w:rPr>
        <w:t>.</w:t>
      </w:r>
    </w:p>
    <w:p w14:paraId="26843C20" w14:textId="77777777" w:rsidR="003748C8" w:rsidRDefault="003748C8" w:rsidP="00665CE9">
      <w:pPr>
        <w:spacing w:line="276" w:lineRule="auto"/>
        <w:ind w:left="567"/>
        <w:rPr>
          <w:rFonts w:ascii="Calibri" w:hAnsi="Calibri"/>
          <w:color w:val="000000"/>
          <w:szCs w:val="22"/>
          <w:lang w:val="es-CL"/>
        </w:rPr>
      </w:pPr>
    </w:p>
    <w:p w14:paraId="01D5FFA4" w14:textId="1C23CD4A" w:rsidR="002964FC" w:rsidRDefault="003748C8" w:rsidP="00665CE9">
      <w:pPr>
        <w:spacing w:line="276" w:lineRule="auto"/>
        <w:ind w:left="567"/>
        <w:rPr>
          <w:rFonts w:ascii="Calibri" w:hAnsi="Calibri"/>
          <w:color w:val="000000"/>
          <w:szCs w:val="22"/>
          <w:lang w:val="es-CL"/>
        </w:rPr>
      </w:pPr>
      <w:r>
        <w:rPr>
          <w:rFonts w:ascii="Calibri" w:hAnsi="Calibri"/>
          <w:color w:val="000000"/>
          <w:szCs w:val="22"/>
          <w:lang w:val="es-CL"/>
        </w:rPr>
        <w:t>De acuerdo a lo anterior, se</w:t>
      </w:r>
      <w:r w:rsidR="00F44952">
        <w:rPr>
          <w:rFonts w:ascii="Calibri" w:hAnsi="Calibri"/>
          <w:color w:val="000000"/>
          <w:szCs w:val="22"/>
          <w:lang w:val="es-CL"/>
        </w:rPr>
        <w:t xml:space="preserve"> observa </w:t>
      </w:r>
      <w:r w:rsidR="002964FC" w:rsidRPr="002964FC">
        <w:rPr>
          <w:rFonts w:ascii="Calibri" w:hAnsi="Calibri"/>
          <w:color w:val="000000"/>
          <w:szCs w:val="22"/>
          <w:lang w:val="es-CL"/>
        </w:rPr>
        <w:t>un aumento sostenido del nivel freático de</w:t>
      </w:r>
      <w:r w:rsidR="00F44952">
        <w:rPr>
          <w:rFonts w:ascii="Calibri" w:hAnsi="Calibri"/>
          <w:color w:val="000000"/>
          <w:szCs w:val="22"/>
          <w:lang w:val="es-CL"/>
        </w:rPr>
        <w:t>l</w:t>
      </w:r>
      <w:r w:rsidR="002964FC" w:rsidRPr="002964FC">
        <w:rPr>
          <w:rFonts w:ascii="Calibri" w:hAnsi="Calibri"/>
          <w:color w:val="000000"/>
          <w:szCs w:val="22"/>
          <w:lang w:val="es-CL"/>
        </w:rPr>
        <w:t xml:space="preserve"> </w:t>
      </w:r>
      <w:r>
        <w:rPr>
          <w:rFonts w:ascii="Calibri" w:hAnsi="Calibri"/>
          <w:color w:val="000000"/>
          <w:szCs w:val="22"/>
          <w:lang w:val="es-CL"/>
        </w:rPr>
        <w:t xml:space="preserve">pozo </w:t>
      </w:r>
      <w:r w:rsidR="002964FC" w:rsidRPr="002964FC">
        <w:rPr>
          <w:rFonts w:ascii="Calibri" w:hAnsi="Calibri"/>
          <w:color w:val="000000"/>
          <w:szCs w:val="22"/>
          <w:lang w:val="es-CL"/>
        </w:rPr>
        <w:t xml:space="preserve">M5-1 (pozo más cercano a la calicata), </w:t>
      </w:r>
      <w:r>
        <w:rPr>
          <w:rFonts w:ascii="Calibri" w:hAnsi="Calibri"/>
          <w:color w:val="000000"/>
          <w:szCs w:val="22"/>
          <w:lang w:val="es-CL"/>
        </w:rPr>
        <w:t xml:space="preserve">aumento que </w:t>
      </w:r>
      <w:r w:rsidR="002964FC" w:rsidRPr="002964FC">
        <w:rPr>
          <w:rFonts w:ascii="Calibri" w:hAnsi="Calibri"/>
          <w:color w:val="000000"/>
          <w:szCs w:val="22"/>
          <w:lang w:val="es-CL"/>
        </w:rPr>
        <w:t xml:space="preserve">comenzó a ocurrir el 7 de junio 2014, detectándose el 28 de agosto la </w:t>
      </w:r>
      <w:proofErr w:type="spellStart"/>
      <w:r w:rsidR="002964FC" w:rsidRPr="002964FC">
        <w:rPr>
          <w:rFonts w:ascii="Calibri" w:hAnsi="Calibri"/>
          <w:color w:val="000000"/>
          <w:szCs w:val="22"/>
          <w:lang w:val="es-CL"/>
        </w:rPr>
        <w:t>exfiltración</w:t>
      </w:r>
      <w:proofErr w:type="spellEnd"/>
      <w:r w:rsidR="002964FC" w:rsidRPr="002964FC">
        <w:rPr>
          <w:rFonts w:ascii="Calibri" w:hAnsi="Calibri"/>
          <w:color w:val="000000"/>
          <w:szCs w:val="22"/>
          <w:lang w:val="es-CL"/>
        </w:rPr>
        <w:t>, cuando el nivel freático estaba a 6,8 m bajo el nivel de terreno.</w:t>
      </w:r>
      <w:r w:rsidR="00665CE9">
        <w:rPr>
          <w:rFonts w:ascii="Calibri" w:hAnsi="Calibri"/>
          <w:color w:val="000000"/>
          <w:szCs w:val="22"/>
          <w:lang w:val="es-CL"/>
        </w:rPr>
        <w:t xml:space="preserve"> </w:t>
      </w:r>
      <w:r w:rsidR="002964FC" w:rsidRPr="002964FC">
        <w:rPr>
          <w:rFonts w:ascii="Calibri" w:hAnsi="Calibri"/>
          <w:color w:val="000000"/>
          <w:szCs w:val="22"/>
          <w:lang w:val="es-CL"/>
        </w:rPr>
        <w:t>Cuando en la calicata ya no se detectó más presencia de solución, el 14 de noviembre de 2014, el nivel freático de M5-1 estaba en 7,59 m.</w:t>
      </w:r>
    </w:p>
    <w:p w14:paraId="3E21F2BE" w14:textId="3FE47E5E" w:rsidR="005D4870" w:rsidRDefault="005D4870" w:rsidP="00665CE9">
      <w:pPr>
        <w:spacing w:line="276" w:lineRule="auto"/>
        <w:ind w:left="567"/>
        <w:rPr>
          <w:rFonts w:ascii="Calibri" w:hAnsi="Calibri"/>
          <w:color w:val="000000"/>
          <w:szCs w:val="22"/>
          <w:lang w:val="es-CL"/>
        </w:rPr>
      </w:pPr>
    </w:p>
    <w:p w14:paraId="15D12A01" w14:textId="07E12061" w:rsidR="005D4870" w:rsidRPr="002964FC" w:rsidRDefault="005D4870" w:rsidP="005D4870">
      <w:pPr>
        <w:spacing w:line="276" w:lineRule="auto"/>
        <w:ind w:left="567"/>
        <w:rPr>
          <w:rFonts w:ascii="Calibri" w:hAnsi="Calibri"/>
          <w:color w:val="000000"/>
          <w:szCs w:val="22"/>
          <w:lang w:val="es-CL"/>
        </w:rPr>
      </w:pPr>
      <w:r>
        <w:rPr>
          <w:rFonts w:ascii="Calibri" w:hAnsi="Calibri"/>
          <w:color w:val="000000"/>
          <w:szCs w:val="22"/>
          <w:lang w:val="es-CL"/>
        </w:rPr>
        <w:t>Sobre este punto, se revisaron</w:t>
      </w:r>
      <w:r w:rsidRPr="002964FC">
        <w:rPr>
          <w:rFonts w:ascii="Calibri" w:hAnsi="Calibri"/>
          <w:color w:val="000000"/>
          <w:szCs w:val="22"/>
          <w:lang w:val="es-CL"/>
        </w:rPr>
        <w:t xml:space="preserve"> </w:t>
      </w:r>
      <w:r>
        <w:rPr>
          <w:rFonts w:ascii="Calibri" w:hAnsi="Calibri"/>
          <w:color w:val="000000"/>
          <w:szCs w:val="22"/>
          <w:lang w:val="es-CL"/>
        </w:rPr>
        <w:t xml:space="preserve">también </w:t>
      </w:r>
      <w:r w:rsidRPr="002964FC">
        <w:rPr>
          <w:rFonts w:ascii="Calibri" w:hAnsi="Calibri"/>
          <w:color w:val="000000"/>
          <w:szCs w:val="22"/>
          <w:lang w:val="es-CL"/>
        </w:rPr>
        <w:t xml:space="preserve">las precipitaciones ocurridas durante esa fecha, para evaluar si pudieron haber ocurrido precipitaciones de gran intensidad, que provocaran el aumento detectado en el nivel freático. Dicha información se presenta en el Gráfico a.3-3 en el </w:t>
      </w:r>
      <w:r w:rsidRPr="002964FC">
        <w:rPr>
          <w:rFonts w:ascii="Calibri" w:hAnsi="Calibri"/>
          <w:b/>
          <w:color w:val="000000"/>
          <w:szCs w:val="22"/>
          <w:lang w:val="es-CL"/>
        </w:rPr>
        <w:t>Anexo A</w:t>
      </w:r>
      <w:r w:rsidR="003840FF">
        <w:rPr>
          <w:rFonts w:ascii="Calibri" w:hAnsi="Calibri"/>
          <w:b/>
          <w:color w:val="000000"/>
          <w:szCs w:val="22"/>
          <w:lang w:val="es-CL"/>
        </w:rPr>
        <w:t>.3</w:t>
      </w:r>
      <w:r w:rsidRPr="002964FC">
        <w:rPr>
          <w:rFonts w:ascii="Calibri" w:hAnsi="Calibri"/>
          <w:color w:val="000000"/>
          <w:szCs w:val="22"/>
          <w:lang w:val="es-CL"/>
        </w:rPr>
        <w:t xml:space="preserve">, </w:t>
      </w:r>
      <w:r w:rsidR="00F44952">
        <w:rPr>
          <w:rFonts w:ascii="Calibri" w:hAnsi="Calibri"/>
          <w:color w:val="000000"/>
          <w:szCs w:val="22"/>
          <w:lang w:val="es-CL"/>
        </w:rPr>
        <w:t xml:space="preserve">según la cual </w:t>
      </w:r>
      <w:r w:rsidRPr="002964FC">
        <w:rPr>
          <w:rFonts w:ascii="Calibri" w:hAnsi="Calibri"/>
          <w:color w:val="000000"/>
          <w:szCs w:val="22"/>
          <w:lang w:val="es-CL"/>
        </w:rPr>
        <w:t>no hay eventos de precipitaciones de gran magnitud en todo el año 2014, donde se registraron 7,7 mm de precipitaciones</w:t>
      </w:r>
      <w:r>
        <w:rPr>
          <w:rFonts w:ascii="Calibri" w:hAnsi="Calibri"/>
          <w:color w:val="000000"/>
          <w:szCs w:val="22"/>
          <w:lang w:val="es-CL"/>
        </w:rPr>
        <w:t xml:space="preserve">, por lo que el aumento en el nivel freático que dio origen a la </w:t>
      </w:r>
      <w:proofErr w:type="spellStart"/>
      <w:r>
        <w:rPr>
          <w:rFonts w:ascii="Calibri" w:hAnsi="Calibri"/>
          <w:color w:val="000000"/>
          <w:szCs w:val="22"/>
          <w:lang w:val="es-CL"/>
        </w:rPr>
        <w:t>exfiltración</w:t>
      </w:r>
      <w:proofErr w:type="spellEnd"/>
      <w:r>
        <w:rPr>
          <w:rFonts w:ascii="Calibri" w:hAnsi="Calibri"/>
          <w:color w:val="000000"/>
          <w:szCs w:val="22"/>
          <w:lang w:val="es-CL"/>
        </w:rPr>
        <w:t xml:space="preserve"> no se relacionaría con aumento en las precipitaciones</w:t>
      </w:r>
      <w:r w:rsidRPr="002964FC">
        <w:rPr>
          <w:rFonts w:ascii="Calibri" w:hAnsi="Calibri"/>
          <w:color w:val="000000"/>
          <w:szCs w:val="22"/>
          <w:lang w:val="es-CL"/>
        </w:rPr>
        <w:t>.</w:t>
      </w:r>
    </w:p>
    <w:p w14:paraId="51AD346C" w14:textId="00C1F4EC" w:rsidR="002964FC" w:rsidRDefault="002964FC" w:rsidP="00665CE9">
      <w:pPr>
        <w:spacing w:line="276" w:lineRule="auto"/>
        <w:rPr>
          <w:rFonts w:ascii="Calibri" w:hAnsi="Calibri"/>
          <w:color w:val="000000"/>
          <w:szCs w:val="22"/>
          <w:lang w:val="es-CL"/>
        </w:rPr>
      </w:pPr>
    </w:p>
    <w:p w14:paraId="6C71A609" w14:textId="52B4A8A9" w:rsidR="00BA41A3" w:rsidRDefault="00F44952" w:rsidP="00BA41A3">
      <w:pPr>
        <w:spacing w:line="276" w:lineRule="auto"/>
        <w:ind w:left="567"/>
        <w:rPr>
          <w:rFonts w:ascii="Calibri" w:hAnsi="Calibri"/>
          <w:color w:val="000000"/>
          <w:szCs w:val="22"/>
          <w:lang w:val="es-CL"/>
        </w:rPr>
      </w:pPr>
      <w:r>
        <w:rPr>
          <w:rFonts w:ascii="Calibri" w:hAnsi="Calibri"/>
          <w:color w:val="000000"/>
          <w:szCs w:val="22"/>
          <w:lang w:val="es-CL"/>
        </w:rPr>
        <w:lastRenderedPageBreak/>
        <w:t>Finalmente</w:t>
      </w:r>
      <w:r w:rsidR="00BA41A3">
        <w:rPr>
          <w:rFonts w:ascii="Calibri" w:hAnsi="Calibri"/>
          <w:color w:val="000000"/>
          <w:szCs w:val="22"/>
          <w:lang w:val="es-CL"/>
        </w:rPr>
        <w:t xml:space="preserve">, se revisaron </w:t>
      </w:r>
      <w:r w:rsidR="00BA41A3" w:rsidRPr="002964FC">
        <w:rPr>
          <w:rFonts w:ascii="Calibri" w:hAnsi="Calibri"/>
          <w:color w:val="000000"/>
          <w:szCs w:val="22"/>
          <w:lang w:val="es-CL"/>
        </w:rPr>
        <w:t>los registros de caudal de bombeo diario de los pozos PB-1 y M4-2</w:t>
      </w:r>
      <w:r w:rsidR="00BA41A3">
        <w:rPr>
          <w:rFonts w:ascii="Calibri" w:hAnsi="Calibri"/>
          <w:color w:val="000000"/>
          <w:szCs w:val="22"/>
          <w:lang w:val="es-CL"/>
        </w:rPr>
        <w:t xml:space="preserve"> (ambos </w:t>
      </w:r>
      <w:proofErr w:type="gramStart"/>
      <w:r w:rsidR="00B612B4">
        <w:rPr>
          <w:rFonts w:ascii="Calibri" w:hAnsi="Calibri"/>
          <w:color w:val="000000"/>
          <w:szCs w:val="22"/>
          <w:lang w:val="es-CL"/>
        </w:rPr>
        <w:t>ubicados aguas</w:t>
      </w:r>
      <w:proofErr w:type="gramEnd"/>
      <w:r w:rsidR="00BA41A3">
        <w:rPr>
          <w:rFonts w:ascii="Calibri" w:hAnsi="Calibri"/>
          <w:color w:val="000000"/>
          <w:szCs w:val="22"/>
          <w:lang w:val="es-CL"/>
        </w:rPr>
        <w:t xml:space="preserve"> arriba del sector según figura a.3-1)</w:t>
      </w:r>
      <w:r w:rsidR="00BA41A3" w:rsidRPr="002964FC">
        <w:rPr>
          <w:rFonts w:ascii="Calibri" w:hAnsi="Calibri"/>
          <w:color w:val="000000"/>
          <w:szCs w:val="22"/>
          <w:lang w:val="es-CL"/>
        </w:rPr>
        <w:t xml:space="preserve">, para pesquisar si el evento se produjo por alguna falla en dichos pozos. Los datos se presentan en el Gráfico a.3-2 del </w:t>
      </w:r>
      <w:r w:rsidR="00BA41A3" w:rsidRPr="002964FC">
        <w:rPr>
          <w:rFonts w:ascii="Calibri" w:hAnsi="Calibri"/>
          <w:b/>
          <w:color w:val="000000"/>
          <w:szCs w:val="22"/>
          <w:lang w:val="es-CL"/>
        </w:rPr>
        <w:t>Anexo A.3</w:t>
      </w:r>
      <w:r w:rsidR="00BA41A3">
        <w:rPr>
          <w:rFonts w:ascii="Calibri" w:hAnsi="Calibri"/>
          <w:color w:val="000000"/>
          <w:szCs w:val="22"/>
          <w:lang w:val="es-CL"/>
        </w:rPr>
        <w:t>, conforme a los cuales no existirían fallas en los pozos de bombeo</w:t>
      </w:r>
      <w:r w:rsidR="00BA41A3" w:rsidRPr="002964FC">
        <w:rPr>
          <w:rFonts w:ascii="Calibri" w:hAnsi="Calibri"/>
          <w:color w:val="000000"/>
          <w:szCs w:val="22"/>
          <w:lang w:val="es-CL"/>
        </w:rPr>
        <w:t xml:space="preserve"> que hayan podido ocasionar el aumento del nivel freático o que hayan podido detectar alguna alerta del evento.</w:t>
      </w:r>
    </w:p>
    <w:p w14:paraId="67C4CE5A" w14:textId="079202B9" w:rsidR="00BA41A3" w:rsidRDefault="00BA41A3" w:rsidP="00BA41A3">
      <w:pPr>
        <w:spacing w:line="276" w:lineRule="auto"/>
        <w:ind w:left="567"/>
        <w:rPr>
          <w:rFonts w:ascii="Calibri" w:hAnsi="Calibri"/>
          <w:color w:val="000000"/>
          <w:szCs w:val="22"/>
          <w:lang w:val="es-CL"/>
        </w:rPr>
      </w:pPr>
    </w:p>
    <w:p w14:paraId="33D42213" w14:textId="69096C5B" w:rsidR="00BA41A3" w:rsidRPr="002964FC" w:rsidRDefault="00F44952" w:rsidP="00BA41A3">
      <w:pPr>
        <w:spacing w:line="276" w:lineRule="auto"/>
        <w:ind w:left="567"/>
        <w:rPr>
          <w:rFonts w:ascii="Calibri" w:hAnsi="Calibri"/>
          <w:color w:val="000000"/>
          <w:szCs w:val="22"/>
          <w:lang w:val="es-CL"/>
        </w:rPr>
      </w:pPr>
      <w:r>
        <w:rPr>
          <w:rFonts w:ascii="Calibri" w:hAnsi="Calibri"/>
          <w:color w:val="000000"/>
          <w:szCs w:val="22"/>
          <w:lang w:val="es-CL"/>
        </w:rPr>
        <w:t>Relacionado con la</w:t>
      </w:r>
      <w:r w:rsidR="00BA41A3" w:rsidRPr="002964FC">
        <w:rPr>
          <w:rFonts w:ascii="Calibri" w:hAnsi="Calibri"/>
          <w:color w:val="000000"/>
          <w:szCs w:val="22"/>
          <w:lang w:val="es-CL"/>
        </w:rPr>
        <w:t xml:space="preserve"> </w:t>
      </w:r>
      <w:r w:rsidR="00BA41A3" w:rsidRPr="002964FC">
        <w:rPr>
          <w:rFonts w:ascii="Calibri" w:hAnsi="Calibri"/>
          <w:b/>
          <w:color w:val="000000"/>
          <w:szCs w:val="22"/>
          <w:lang w:val="es-CL"/>
        </w:rPr>
        <w:t>detección temprana del evento</w:t>
      </w:r>
      <w:r w:rsidR="00BA41A3" w:rsidRPr="002964FC">
        <w:rPr>
          <w:rFonts w:ascii="Calibri" w:hAnsi="Calibri"/>
          <w:color w:val="000000"/>
          <w:szCs w:val="22"/>
          <w:lang w:val="es-CL"/>
        </w:rPr>
        <w:t xml:space="preserve">, es relevante tener presente que la calicata en la cual se detectó la </w:t>
      </w:r>
      <w:proofErr w:type="spellStart"/>
      <w:r w:rsidR="00BA41A3" w:rsidRPr="002964FC">
        <w:rPr>
          <w:rFonts w:ascii="Calibri" w:hAnsi="Calibri"/>
          <w:color w:val="000000"/>
          <w:szCs w:val="22"/>
          <w:lang w:val="es-CL"/>
        </w:rPr>
        <w:t>exfiltración</w:t>
      </w:r>
      <w:proofErr w:type="spellEnd"/>
      <w:r w:rsidR="00BA41A3" w:rsidRPr="002964FC">
        <w:rPr>
          <w:rFonts w:ascii="Calibri" w:hAnsi="Calibri"/>
          <w:color w:val="000000"/>
          <w:szCs w:val="22"/>
          <w:lang w:val="es-CL"/>
        </w:rPr>
        <w:t xml:space="preserve"> es una zona dentro del área intervenida de la faena, de la cual se excavó material para empréstito, no </w:t>
      </w:r>
      <w:r w:rsidR="00BA41A3">
        <w:rPr>
          <w:rFonts w:ascii="Calibri" w:hAnsi="Calibri"/>
          <w:color w:val="000000"/>
          <w:szCs w:val="22"/>
          <w:lang w:val="es-CL"/>
        </w:rPr>
        <w:t>siendo una piscina de monitoreo</w:t>
      </w:r>
      <w:r w:rsidR="00BA41A3" w:rsidRPr="002964FC">
        <w:rPr>
          <w:rFonts w:ascii="Calibri" w:hAnsi="Calibri"/>
          <w:color w:val="000000"/>
          <w:szCs w:val="22"/>
          <w:lang w:val="es-CL"/>
        </w:rPr>
        <w:t xml:space="preserve"> ni una piscina con alguna función operacional. Al respecto, el evento pudo ser detectado visualmente gracias a visitas periódicas efectuadas por el personal del área de </w:t>
      </w:r>
      <w:r w:rsidR="0071662C">
        <w:rPr>
          <w:rFonts w:ascii="Calibri" w:hAnsi="Calibri"/>
          <w:color w:val="000000"/>
          <w:szCs w:val="22"/>
          <w:lang w:val="es-CL"/>
        </w:rPr>
        <w:t>Medio Ambiente al sector de CH1, cuyos pozos de bombeo (PB-1 y M4-2) tienen por objetivo extraer</w:t>
      </w:r>
      <w:r w:rsidR="0071662C" w:rsidRPr="0071662C">
        <w:rPr>
          <w:rFonts w:ascii="Calibri" w:hAnsi="Calibri"/>
          <w:color w:val="000000"/>
          <w:szCs w:val="22"/>
          <w:lang w:val="es-CL"/>
        </w:rPr>
        <w:t xml:space="preserve"> aguas de contacto provenientes del Botadero de Lixiviación de Sulfuros que no son captadas por el muro interceptor</w:t>
      </w:r>
      <w:r w:rsidR="005D4870">
        <w:rPr>
          <w:rFonts w:ascii="Calibri" w:hAnsi="Calibri"/>
          <w:color w:val="000000"/>
          <w:szCs w:val="22"/>
          <w:lang w:val="es-CL"/>
        </w:rPr>
        <w:t>.</w:t>
      </w:r>
    </w:p>
    <w:p w14:paraId="4AF4D1D7" w14:textId="364814CB" w:rsidR="00BA41A3" w:rsidRPr="002964FC" w:rsidRDefault="00BA41A3" w:rsidP="00F44952">
      <w:pPr>
        <w:spacing w:line="276" w:lineRule="auto"/>
        <w:rPr>
          <w:rFonts w:ascii="Calibri" w:hAnsi="Calibri"/>
          <w:color w:val="000000"/>
          <w:szCs w:val="22"/>
          <w:lang w:val="es-CL"/>
        </w:rPr>
      </w:pPr>
    </w:p>
    <w:p w14:paraId="3E55EAC2" w14:textId="40236A04" w:rsidR="0071662C" w:rsidRPr="002964FC" w:rsidRDefault="00F44952" w:rsidP="0071662C">
      <w:pPr>
        <w:spacing w:line="276" w:lineRule="auto"/>
        <w:ind w:left="567"/>
        <w:rPr>
          <w:rFonts w:ascii="Calibri" w:hAnsi="Calibri"/>
          <w:color w:val="000000"/>
          <w:szCs w:val="22"/>
          <w:lang w:val="es-CL"/>
        </w:rPr>
      </w:pPr>
      <w:r>
        <w:rPr>
          <w:rFonts w:ascii="Calibri" w:hAnsi="Calibri"/>
          <w:color w:val="000000"/>
          <w:szCs w:val="22"/>
          <w:lang w:val="es-CL"/>
        </w:rPr>
        <w:t>Como parte del análisis</w:t>
      </w:r>
      <w:r w:rsidR="00B3533E">
        <w:rPr>
          <w:rFonts w:ascii="Calibri" w:hAnsi="Calibri"/>
          <w:color w:val="000000"/>
          <w:szCs w:val="22"/>
          <w:lang w:val="es-CL"/>
        </w:rPr>
        <w:t xml:space="preserve">, se presentan </w:t>
      </w:r>
      <w:r w:rsidR="00B3533E" w:rsidRPr="002964FC">
        <w:rPr>
          <w:rFonts w:ascii="Calibri" w:hAnsi="Calibri"/>
          <w:b/>
          <w:color w:val="000000"/>
          <w:szCs w:val="22"/>
          <w:lang w:val="es-CL"/>
        </w:rPr>
        <w:t>los registros de calidad de los pozos existentes aguas arriba</w:t>
      </w:r>
      <w:r w:rsidR="00B3533E">
        <w:rPr>
          <w:rFonts w:ascii="Calibri" w:hAnsi="Calibri"/>
          <w:color w:val="000000"/>
          <w:szCs w:val="22"/>
          <w:lang w:val="es-CL"/>
        </w:rPr>
        <w:t xml:space="preserve"> </w:t>
      </w:r>
      <w:r w:rsidR="00B3533E" w:rsidRPr="002964FC">
        <w:rPr>
          <w:rFonts w:ascii="Calibri" w:hAnsi="Calibri"/>
          <w:color w:val="000000"/>
          <w:szCs w:val="22"/>
          <w:lang w:val="es-CL"/>
        </w:rPr>
        <w:t xml:space="preserve">en el </w:t>
      </w:r>
      <w:r w:rsidR="00B3533E" w:rsidRPr="002964FC">
        <w:rPr>
          <w:rFonts w:ascii="Calibri" w:hAnsi="Calibri"/>
          <w:b/>
          <w:color w:val="000000"/>
          <w:szCs w:val="22"/>
          <w:lang w:val="es-CL"/>
        </w:rPr>
        <w:t>Anexo A.3</w:t>
      </w:r>
      <w:r w:rsidR="00B3533E" w:rsidRPr="002964FC">
        <w:rPr>
          <w:rFonts w:ascii="Calibri" w:hAnsi="Calibri"/>
          <w:color w:val="000000"/>
          <w:szCs w:val="22"/>
          <w:lang w:val="es-CL"/>
        </w:rPr>
        <w:t xml:space="preserve"> </w:t>
      </w:r>
      <w:r w:rsidR="00BA41A3">
        <w:rPr>
          <w:rFonts w:ascii="Calibri" w:hAnsi="Calibri"/>
          <w:color w:val="000000"/>
          <w:szCs w:val="22"/>
          <w:lang w:val="es-CL"/>
        </w:rPr>
        <w:t>que</w:t>
      </w:r>
      <w:r w:rsidR="00B3533E" w:rsidRPr="002964FC">
        <w:rPr>
          <w:rFonts w:ascii="Calibri" w:hAnsi="Calibri"/>
          <w:color w:val="000000"/>
          <w:szCs w:val="22"/>
          <w:lang w:val="es-CL"/>
        </w:rPr>
        <w:t xml:space="preserve"> muestran los datos de calidad </w:t>
      </w:r>
      <w:r w:rsidR="00BA41A3">
        <w:rPr>
          <w:rFonts w:ascii="Calibri" w:hAnsi="Calibri"/>
          <w:color w:val="000000"/>
          <w:szCs w:val="22"/>
          <w:lang w:val="es-CL"/>
        </w:rPr>
        <w:t xml:space="preserve">colectados en los pozos de </w:t>
      </w:r>
      <w:r w:rsidR="004A2964">
        <w:rPr>
          <w:rFonts w:ascii="Calibri" w:hAnsi="Calibri"/>
          <w:color w:val="000000"/>
          <w:szCs w:val="22"/>
          <w:lang w:val="es-CL"/>
        </w:rPr>
        <w:t xml:space="preserve">bombeo de </w:t>
      </w:r>
      <w:r w:rsidR="0071662C">
        <w:rPr>
          <w:rFonts w:ascii="Calibri" w:hAnsi="Calibri"/>
          <w:color w:val="000000"/>
          <w:szCs w:val="22"/>
          <w:lang w:val="es-CL"/>
        </w:rPr>
        <w:t xml:space="preserve">la Cortina Hidráulica </w:t>
      </w:r>
      <w:r w:rsidR="004A2964">
        <w:rPr>
          <w:rFonts w:ascii="Calibri" w:hAnsi="Calibri"/>
          <w:color w:val="000000"/>
          <w:szCs w:val="22"/>
          <w:lang w:val="es-CL"/>
        </w:rPr>
        <w:t xml:space="preserve">(PB-1 y M4-2); M4-1 </w:t>
      </w:r>
      <w:r w:rsidR="00B3533E" w:rsidRPr="002964FC">
        <w:rPr>
          <w:rFonts w:ascii="Calibri" w:hAnsi="Calibri"/>
          <w:color w:val="000000"/>
          <w:szCs w:val="22"/>
          <w:lang w:val="es-CL"/>
        </w:rPr>
        <w:t>y en la calicata, para los parámetros Cobre y Sulfato.</w:t>
      </w:r>
      <w:r w:rsidR="0071662C">
        <w:rPr>
          <w:rFonts w:ascii="Calibri" w:hAnsi="Calibri"/>
          <w:color w:val="000000"/>
          <w:szCs w:val="22"/>
          <w:lang w:val="es-CL"/>
        </w:rPr>
        <w:t xml:space="preserve"> </w:t>
      </w:r>
    </w:p>
    <w:p w14:paraId="74387B62" w14:textId="2FE407DB" w:rsidR="002964FC" w:rsidRPr="002964FC" w:rsidRDefault="002964FC" w:rsidP="003748C8">
      <w:pPr>
        <w:spacing w:line="276" w:lineRule="auto"/>
        <w:rPr>
          <w:rFonts w:ascii="Calibri" w:hAnsi="Calibri"/>
          <w:color w:val="000000"/>
          <w:szCs w:val="22"/>
          <w:lang w:val="es-CL"/>
        </w:rPr>
      </w:pPr>
    </w:p>
    <w:p w14:paraId="35E25AD5" w14:textId="177E86E2" w:rsidR="002964FC" w:rsidRPr="002964FC" w:rsidRDefault="002964FC" w:rsidP="002964FC">
      <w:pPr>
        <w:spacing w:line="276" w:lineRule="auto"/>
        <w:ind w:left="567"/>
        <w:rPr>
          <w:rFonts w:ascii="Calibri" w:hAnsi="Calibri"/>
          <w:color w:val="000000"/>
          <w:szCs w:val="22"/>
          <w:lang w:val="es-CL"/>
        </w:rPr>
      </w:pPr>
      <w:r w:rsidRPr="002964FC">
        <w:rPr>
          <w:rFonts w:ascii="Calibri" w:hAnsi="Calibri"/>
          <w:color w:val="000000"/>
          <w:szCs w:val="22"/>
          <w:lang w:val="es-CL"/>
        </w:rPr>
        <w:t xml:space="preserve">De los gráficos a.3-2 y a.3-3, ubicados en el </w:t>
      </w:r>
      <w:r w:rsidRPr="002964FC">
        <w:rPr>
          <w:rFonts w:ascii="Calibri" w:hAnsi="Calibri"/>
          <w:b/>
          <w:color w:val="000000"/>
          <w:szCs w:val="22"/>
          <w:lang w:val="es-CL"/>
        </w:rPr>
        <w:t>Anexo A.3</w:t>
      </w:r>
      <w:r w:rsidRPr="002964FC">
        <w:rPr>
          <w:rFonts w:ascii="Calibri" w:hAnsi="Calibri"/>
          <w:color w:val="000000"/>
          <w:szCs w:val="22"/>
          <w:lang w:val="es-CL"/>
        </w:rPr>
        <w:t>, se desprende que las aguas que se encuentra bombeando el pozo PB-1 tienen un alto contenido de Sulfato y Cobre, mientras que las que bombea M4-2 tienen un contenido mucho menor</w:t>
      </w:r>
      <w:r w:rsidR="004A2964">
        <w:rPr>
          <w:rFonts w:ascii="Calibri" w:hAnsi="Calibri"/>
          <w:color w:val="000000"/>
          <w:szCs w:val="22"/>
          <w:lang w:val="es-CL"/>
        </w:rPr>
        <w:t xml:space="preserve"> (al igual que M4-1)</w:t>
      </w:r>
      <w:r w:rsidRPr="002964FC">
        <w:rPr>
          <w:rFonts w:ascii="Calibri" w:hAnsi="Calibri"/>
          <w:color w:val="000000"/>
          <w:szCs w:val="22"/>
          <w:lang w:val="es-CL"/>
        </w:rPr>
        <w:t xml:space="preserve">. Entre ambas curvas, se ubican las aguas de la </w:t>
      </w:r>
      <w:proofErr w:type="spellStart"/>
      <w:r w:rsidRPr="002964FC">
        <w:rPr>
          <w:rFonts w:ascii="Calibri" w:hAnsi="Calibri"/>
          <w:color w:val="000000"/>
          <w:szCs w:val="22"/>
          <w:lang w:val="es-CL"/>
        </w:rPr>
        <w:t>exfiltración</w:t>
      </w:r>
      <w:proofErr w:type="spellEnd"/>
      <w:r w:rsidRPr="002964FC">
        <w:rPr>
          <w:rFonts w:ascii="Calibri" w:hAnsi="Calibri"/>
          <w:color w:val="000000"/>
          <w:szCs w:val="22"/>
          <w:lang w:val="es-CL"/>
        </w:rPr>
        <w:t xml:space="preserve">. </w:t>
      </w:r>
    </w:p>
    <w:p w14:paraId="47C37D83" w14:textId="77777777" w:rsidR="002964FC" w:rsidRPr="002964FC" w:rsidRDefault="002964FC" w:rsidP="002964FC">
      <w:pPr>
        <w:spacing w:line="276" w:lineRule="auto"/>
        <w:ind w:left="567"/>
        <w:rPr>
          <w:rFonts w:ascii="Calibri" w:hAnsi="Calibri"/>
          <w:color w:val="000000"/>
          <w:szCs w:val="22"/>
          <w:lang w:val="es-CL"/>
        </w:rPr>
      </w:pPr>
    </w:p>
    <w:p w14:paraId="31B2E627" w14:textId="150A57DC" w:rsidR="002964FC" w:rsidRPr="002964FC" w:rsidRDefault="002964FC" w:rsidP="002964FC">
      <w:pPr>
        <w:spacing w:line="276" w:lineRule="auto"/>
        <w:ind w:left="567"/>
        <w:rPr>
          <w:rFonts w:ascii="Calibri" w:hAnsi="Calibri"/>
          <w:color w:val="000000"/>
          <w:szCs w:val="22"/>
          <w:lang w:val="es-CL"/>
        </w:rPr>
      </w:pPr>
      <w:r w:rsidRPr="002964FC">
        <w:rPr>
          <w:rFonts w:ascii="Calibri" w:hAnsi="Calibri"/>
          <w:color w:val="000000"/>
          <w:szCs w:val="22"/>
          <w:lang w:val="es-CL"/>
        </w:rPr>
        <w:t>Esto indica que existen aguas sulfatad</w:t>
      </w:r>
      <w:r w:rsidR="005D4870">
        <w:rPr>
          <w:rFonts w:ascii="Calibri" w:hAnsi="Calibri"/>
          <w:color w:val="000000"/>
          <w:szCs w:val="22"/>
          <w:lang w:val="es-CL"/>
        </w:rPr>
        <w:t>as que no son captadas por PB-1,</w:t>
      </w:r>
      <w:r w:rsidRPr="002964FC">
        <w:rPr>
          <w:rFonts w:ascii="Calibri" w:hAnsi="Calibri"/>
          <w:color w:val="000000"/>
          <w:szCs w:val="22"/>
          <w:lang w:val="es-CL"/>
        </w:rPr>
        <w:t xml:space="preserve"> que pueden estar pasando por debajo o por los costados del pozo; y siguen un camino preferencial a través del depósito aluvial hacia la </w:t>
      </w:r>
      <w:proofErr w:type="spellStart"/>
      <w:r w:rsidRPr="002964FC">
        <w:rPr>
          <w:rFonts w:ascii="Calibri" w:hAnsi="Calibri"/>
          <w:color w:val="000000"/>
          <w:szCs w:val="22"/>
          <w:lang w:val="es-CL"/>
        </w:rPr>
        <w:t>exfiltración</w:t>
      </w:r>
      <w:proofErr w:type="spellEnd"/>
      <w:r w:rsidRPr="002964FC">
        <w:rPr>
          <w:rFonts w:ascii="Calibri" w:hAnsi="Calibri"/>
          <w:color w:val="000000"/>
          <w:szCs w:val="22"/>
          <w:lang w:val="es-CL"/>
        </w:rPr>
        <w:t xml:space="preserve">. Ese camino preferencial, o ruta subterránea de mayor permeabilidad, que sigue el agua que no capta PB-1, no pasa por donde está ubicado el pozo M4-2, lo que explica la no detección de dichas aguas por este último pozo.  </w:t>
      </w:r>
    </w:p>
    <w:p w14:paraId="4BA6D669" w14:textId="026DB45A" w:rsidR="002964FC" w:rsidRPr="002964FC" w:rsidRDefault="002964FC" w:rsidP="00BA41A3">
      <w:pPr>
        <w:spacing w:line="276" w:lineRule="auto"/>
        <w:rPr>
          <w:rFonts w:ascii="Calibri" w:hAnsi="Calibri"/>
          <w:color w:val="000000"/>
          <w:szCs w:val="22"/>
          <w:lang w:val="es-CL"/>
        </w:rPr>
      </w:pPr>
    </w:p>
    <w:p w14:paraId="5A7C67FD" w14:textId="232DC304" w:rsidR="002964FC" w:rsidRPr="002964FC" w:rsidRDefault="005D4870" w:rsidP="002964FC">
      <w:pPr>
        <w:spacing w:line="276" w:lineRule="auto"/>
        <w:ind w:left="567"/>
        <w:rPr>
          <w:rFonts w:ascii="Calibri" w:hAnsi="Calibri"/>
          <w:color w:val="000000"/>
          <w:szCs w:val="22"/>
          <w:lang w:val="es-CL"/>
        </w:rPr>
      </w:pPr>
      <w:r>
        <w:rPr>
          <w:rFonts w:ascii="Calibri" w:hAnsi="Calibri"/>
          <w:color w:val="000000"/>
          <w:szCs w:val="22"/>
          <w:lang w:val="es-CL"/>
        </w:rPr>
        <w:t>Adicionalmente</w:t>
      </w:r>
      <w:r w:rsidR="0071662C">
        <w:rPr>
          <w:rFonts w:ascii="Calibri" w:hAnsi="Calibri"/>
          <w:color w:val="000000"/>
          <w:szCs w:val="22"/>
          <w:lang w:val="es-CL"/>
        </w:rPr>
        <w:t>,</w:t>
      </w:r>
      <w:r w:rsidR="002964FC" w:rsidRPr="002964FC">
        <w:rPr>
          <w:rFonts w:ascii="Calibri" w:hAnsi="Calibri"/>
          <w:color w:val="000000"/>
          <w:szCs w:val="22"/>
          <w:lang w:val="es-CL"/>
        </w:rPr>
        <w:t xml:space="preserve"> se debe aclarar que la función de los pozos PB-1 y M4-2 es de bombeo, por lo tanto, no tiene</w:t>
      </w:r>
      <w:r w:rsidR="00BA41A3">
        <w:rPr>
          <w:rFonts w:ascii="Calibri" w:hAnsi="Calibri"/>
          <w:color w:val="000000"/>
          <w:szCs w:val="22"/>
          <w:lang w:val="es-CL"/>
        </w:rPr>
        <w:t>n</w:t>
      </w:r>
      <w:r w:rsidR="002964FC" w:rsidRPr="002964FC">
        <w:rPr>
          <w:rFonts w:ascii="Calibri" w:hAnsi="Calibri"/>
          <w:color w:val="000000"/>
          <w:szCs w:val="22"/>
          <w:lang w:val="es-CL"/>
        </w:rPr>
        <w:t xml:space="preserve"> la función de dar una alerta temprana acerca de afloramientos superficiales. Al ser pozo</w:t>
      </w:r>
      <w:r w:rsidR="0071662C">
        <w:rPr>
          <w:rFonts w:ascii="Calibri" w:hAnsi="Calibri"/>
          <w:color w:val="000000"/>
          <w:szCs w:val="22"/>
          <w:lang w:val="es-CL"/>
        </w:rPr>
        <w:t>s de bombeo y no de monitoreo,</w:t>
      </w:r>
      <w:r w:rsidR="002964FC" w:rsidRPr="002964FC">
        <w:rPr>
          <w:rFonts w:ascii="Calibri" w:hAnsi="Calibri"/>
          <w:color w:val="000000"/>
          <w:szCs w:val="22"/>
          <w:lang w:val="es-CL"/>
        </w:rPr>
        <w:t xml:space="preserve"> la calidad de aguas que se registra en ellos, es la calidad del agua que se está extrayendo, no del agua que está pasando hacia aguas abajo, que es lo que puede obt</w:t>
      </w:r>
      <w:r>
        <w:rPr>
          <w:rFonts w:ascii="Calibri" w:hAnsi="Calibri"/>
          <w:color w:val="000000"/>
          <w:szCs w:val="22"/>
          <w:lang w:val="es-CL"/>
        </w:rPr>
        <w:t>enerse desde pozos de monitoreo</w:t>
      </w:r>
      <w:r w:rsidR="002964FC" w:rsidRPr="002964FC">
        <w:rPr>
          <w:rFonts w:ascii="Calibri" w:hAnsi="Calibri"/>
          <w:color w:val="000000"/>
          <w:szCs w:val="22"/>
          <w:lang w:val="es-CL"/>
        </w:rPr>
        <w:t>.</w:t>
      </w:r>
      <w:r>
        <w:rPr>
          <w:rFonts w:ascii="Calibri" w:hAnsi="Calibri"/>
          <w:color w:val="000000"/>
          <w:szCs w:val="22"/>
          <w:lang w:val="es-CL"/>
        </w:rPr>
        <w:t xml:space="preserve"> De esta misma forma, </w:t>
      </w:r>
      <w:r>
        <w:rPr>
          <w:rFonts w:ascii="Calibri" w:hAnsi="Calibri"/>
          <w:color w:val="000000"/>
          <w:szCs w:val="22"/>
          <w:lang w:val="es-CL"/>
        </w:rPr>
        <w:lastRenderedPageBreak/>
        <w:t xml:space="preserve">como se indicó en secciones previas, los pozos </w:t>
      </w:r>
      <w:r w:rsidRPr="005D4870">
        <w:rPr>
          <w:rFonts w:ascii="Calibri" w:hAnsi="Calibri"/>
          <w:color w:val="000000"/>
          <w:szCs w:val="22"/>
          <w:lang w:val="es-CL"/>
        </w:rPr>
        <w:t>PB-1 y M4-2</w:t>
      </w:r>
      <w:r>
        <w:rPr>
          <w:rFonts w:ascii="Calibri" w:hAnsi="Calibri"/>
          <w:color w:val="000000"/>
          <w:szCs w:val="22"/>
          <w:lang w:val="es-CL"/>
        </w:rPr>
        <w:t xml:space="preserve"> bombean o extraen</w:t>
      </w:r>
      <w:r w:rsidRPr="005D4870">
        <w:rPr>
          <w:rFonts w:ascii="Calibri" w:hAnsi="Calibri"/>
          <w:color w:val="000000"/>
          <w:szCs w:val="22"/>
          <w:lang w:val="es-CL"/>
        </w:rPr>
        <w:t xml:space="preserve"> aguas de contacto provenientes del Botadero de Lixiviación de Sulfuros que no son captadas por el muro interceptor</w:t>
      </w:r>
      <w:r>
        <w:rPr>
          <w:rFonts w:ascii="Calibri" w:hAnsi="Calibri"/>
          <w:color w:val="000000"/>
          <w:szCs w:val="22"/>
          <w:lang w:val="es-CL"/>
        </w:rPr>
        <w:t>.</w:t>
      </w:r>
    </w:p>
    <w:p w14:paraId="71AE39B0" w14:textId="77777777" w:rsidR="002964FC" w:rsidRPr="002964FC" w:rsidRDefault="002964FC" w:rsidP="002964FC">
      <w:pPr>
        <w:spacing w:line="276" w:lineRule="auto"/>
        <w:ind w:left="567"/>
        <w:rPr>
          <w:rFonts w:ascii="Calibri" w:hAnsi="Calibri"/>
          <w:color w:val="000000"/>
          <w:szCs w:val="22"/>
          <w:lang w:val="es-CL"/>
        </w:rPr>
      </w:pPr>
    </w:p>
    <w:p w14:paraId="49FEB343" w14:textId="0C0C415A" w:rsidR="003664F0" w:rsidRDefault="003840FF" w:rsidP="002964FC">
      <w:pPr>
        <w:spacing w:line="276" w:lineRule="auto"/>
        <w:ind w:left="567"/>
        <w:rPr>
          <w:rFonts w:ascii="Calibri" w:hAnsi="Calibri"/>
          <w:color w:val="000000"/>
          <w:szCs w:val="22"/>
          <w:lang w:val="es-CL"/>
        </w:rPr>
      </w:pPr>
      <w:r>
        <w:rPr>
          <w:rFonts w:ascii="Calibri" w:hAnsi="Calibri"/>
          <w:color w:val="000000"/>
          <w:szCs w:val="22"/>
          <w:lang w:val="es-CL"/>
        </w:rPr>
        <w:t>Finalmente</w:t>
      </w:r>
      <w:r w:rsidR="002964FC" w:rsidRPr="002964FC">
        <w:rPr>
          <w:rFonts w:ascii="Calibri" w:hAnsi="Calibri"/>
          <w:color w:val="000000"/>
          <w:szCs w:val="22"/>
          <w:lang w:val="es-CL"/>
        </w:rPr>
        <w:t xml:space="preserve">, </w:t>
      </w:r>
      <w:r>
        <w:rPr>
          <w:rFonts w:ascii="Calibri" w:hAnsi="Calibri"/>
          <w:color w:val="000000"/>
          <w:szCs w:val="22"/>
          <w:lang w:val="es-CL"/>
        </w:rPr>
        <w:t xml:space="preserve">cabe destacar que </w:t>
      </w:r>
      <w:r w:rsidR="002964FC" w:rsidRPr="002964FC">
        <w:rPr>
          <w:rFonts w:ascii="Calibri" w:hAnsi="Calibri"/>
          <w:color w:val="000000"/>
          <w:szCs w:val="22"/>
          <w:lang w:val="es-CL"/>
        </w:rPr>
        <w:t xml:space="preserve">los pozos cuya función es de monitoreo están listados en la Tabla a.2-1 del </w:t>
      </w:r>
      <w:r w:rsidR="00E61C45">
        <w:rPr>
          <w:rFonts w:ascii="Calibri" w:hAnsi="Calibri"/>
          <w:b/>
          <w:color w:val="000000"/>
          <w:szCs w:val="22"/>
          <w:lang w:val="es-CL"/>
        </w:rPr>
        <w:t>Anexo A</w:t>
      </w:r>
      <w:r w:rsidR="002964FC" w:rsidRPr="005D4870">
        <w:rPr>
          <w:rFonts w:ascii="Calibri" w:hAnsi="Calibri"/>
          <w:b/>
          <w:color w:val="000000"/>
          <w:szCs w:val="22"/>
          <w:lang w:val="es-CL"/>
        </w:rPr>
        <w:t>.2</w:t>
      </w:r>
      <w:r w:rsidR="00E61C45">
        <w:rPr>
          <w:rFonts w:ascii="Calibri" w:hAnsi="Calibri"/>
          <w:b/>
          <w:color w:val="000000"/>
          <w:szCs w:val="22"/>
          <w:lang w:val="es-CL"/>
        </w:rPr>
        <w:t>-1</w:t>
      </w:r>
      <w:r w:rsidR="002964FC" w:rsidRPr="002964FC">
        <w:rPr>
          <w:rFonts w:ascii="Calibri" w:hAnsi="Calibri"/>
          <w:color w:val="000000"/>
          <w:szCs w:val="22"/>
          <w:lang w:val="es-CL"/>
        </w:rPr>
        <w:t>. Dichos pozos se ubican todos aguas abajo del pozo de bombeo PB-1, por lo tanto, no ofrecen la función de proporcionar una detección temprana del evento</w:t>
      </w:r>
      <w:r>
        <w:rPr>
          <w:rFonts w:ascii="Calibri" w:hAnsi="Calibri"/>
          <w:color w:val="000000"/>
          <w:szCs w:val="22"/>
          <w:lang w:val="es-CL"/>
        </w:rPr>
        <w:t>,</w:t>
      </w:r>
      <w:r w:rsidR="002964FC" w:rsidRPr="002964FC">
        <w:rPr>
          <w:rFonts w:ascii="Calibri" w:hAnsi="Calibri"/>
          <w:color w:val="000000"/>
          <w:szCs w:val="22"/>
          <w:lang w:val="es-CL"/>
        </w:rPr>
        <w:t xml:space="preserve"> sino que permiten evaluar constantemente la concentración de sustancias ligadas al proces</w:t>
      </w:r>
      <w:r>
        <w:rPr>
          <w:rFonts w:ascii="Calibri" w:hAnsi="Calibri"/>
          <w:color w:val="000000"/>
          <w:szCs w:val="22"/>
          <w:lang w:val="es-CL"/>
        </w:rPr>
        <w:t>o minero presentes en el sector</w:t>
      </w:r>
      <w:r w:rsidR="002964FC" w:rsidRPr="002964FC">
        <w:rPr>
          <w:rFonts w:ascii="Calibri" w:hAnsi="Calibri"/>
          <w:color w:val="000000"/>
          <w:szCs w:val="22"/>
          <w:lang w:val="es-CL"/>
        </w:rPr>
        <w:t>.</w:t>
      </w:r>
    </w:p>
    <w:p w14:paraId="0930B6F1" w14:textId="325691D3" w:rsidR="003748C8" w:rsidRDefault="003748C8" w:rsidP="002964FC">
      <w:pPr>
        <w:spacing w:line="276" w:lineRule="auto"/>
        <w:ind w:left="567"/>
        <w:rPr>
          <w:rFonts w:ascii="Calibri" w:hAnsi="Calibri"/>
          <w:color w:val="000000"/>
          <w:szCs w:val="22"/>
          <w:lang w:val="es-CL"/>
        </w:rPr>
      </w:pPr>
    </w:p>
    <w:p w14:paraId="3E2524F8" w14:textId="58269998" w:rsidR="008114DB" w:rsidRPr="008114DB" w:rsidRDefault="008114DB" w:rsidP="002964FC">
      <w:pPr>
        <w:spacing w:line="276" w:lineRule="auto"/>
        <w:ind w:left="567"/>
        <w:rPr>
          <w:rFonts w:ascii="Calibri" w:hAnsi="Calibri"/>
          <w:szCs w:val="22"/>
          <w:lang w:val="es-CL"/>
        </w:rPr>
      </w:pPr>
      <w:r w:rsidRPr="008114DB">
        <w:rPr>
          <w:rFonts w:ascii="Calibri" w:hAnsi="Calibri"/>
        </w:rPr>
        <w:t>Cabe destacar que actualmente el seguimiento y eficacia del sistema integral de control de Quebrada Blanca, incluyendo los pozos de bombeo y los puntos de monitoreo referidos en esta respuesta, se evalúan a través de RCA N° 72/2016</w:t>
      </w:r>
      <w:r>
        <w:rPr>
          <w:rFonts w:ascii="Calibri" w:hAnsi="Calibri"/>
        </w:rPr>
        <w:t xml:space="preserve"> que aprueba el EIA “Actualización Proyecto Minero Quebrada Blanca”</w:t>
      </w:r>
      <w:r w:rsidRPr="008114DB">
        <w:rPr>
          <w:rFonts w:ascii="Calibri" w:hAnsi="Calibri"/>
        </w:rPr>
        <w:t xml:space="preserve">, permitiendo </w:t>
      </w:r>
      <w:r>
        <w:rPr>
          <w:rFonts w:ascii="Calibri" w:hAnsi="Calibri"/>
        </w:rPr>
        <w:t>el</w:t>
      </w:r>
      <w:r w:rsidRPr="008114DB">
        <w:rPr>
          <w:rFonts w:ascii="Calibri" w:hAnsi="Calibri"/>
        </w:rPr>
        <w:t xml:space="preserve"> manejo y recuperación de la calidad de las aguas, aguas abajo del Proyecto</w:t>
      </w:r>
      <w:r w:rsidRPr="008114DB">
        <w:rPr>
          <w:rFonts w:ascii="Calibri" w:hAnsi="Calibri"/>
        </w:rPr>
        <w:t>.</w:t>
      </w:r>
    </w:p>
    <w:p w14:paraId="12F64E68" w14:textId="77777777" w:rsidR="003748C8" w:rsidRDefault="003748C8" w:rsidP="002964FC">
      <w:pPr>
        <w:spacing w:line="276" w:lineRule="auto"/>
        <w:ind w:left="567"/>
        <w:rPr>
          <w:rFonts w:cs="Arial"/>
          <w:lang w:val="es-CL"/>
        </w:rPr>
      </w:pPr>
      <w:bookmarkStart w:id="1" w:name="_GoBack"/>
      <w:bookmarkEnd w:id="1"/>
    </w:p>
    <w:p w14:paraId="4B2FE8EE" w14:textId="77777777" w:rsidR="00EF6CD7" w:rsidRPr="0098109E" w:rsidRDefault="00EF6CD7" w:rsidP="00EF6CD7">
      <w:pPr>
        <w:pStyle w:val="Prrafodelista"/>
        <w:numPr>
          <w:ilvl w:val="0"/>
          <w:numId w:val="25"/>
        </w:numPr>
        <w:spacing w:line="276" w:lineRule="auto"/>
        <w:ind w:left="1134" w:hanging="425"/>
        <w:rPr>
          <w:rFonts w:cs="Arial"/>
          <w:lang w:val="es-CL"/>
        </w:rPr>
      </w:pPr>
      <w:r w:rsidRPr="0098109E">
        <w:rPr>
          <w:rFonts w:cs="Arial"/>
          <w:u w:val="single"/>
          <w:lang w:val="es-CL"/>
        </w:rPr>
        <w:t>Documentos Anexos</w:t>
      </w:r>
    </w:p>
    <w:p w14:paraId="0807D944" w14:textId="77777777" w:rsidR="00EF6CD7" w:rsidRPr="0098109E" w:rsidRDefault="00EF6CD7" w:rsidP="00EF6CD7">
      <w:pPr>
        <w:pStyle w:val="Prrafodelista"/>
        <w:spacing w:line="276" w:lineRule="auto"/>
        <w:ind w:left="1134"/>
        <w:rPr>
          <w:rFonts w:cs="Arial"/>
          <w:lang w:val="es-CL"/>
        </w:rPr>
      </w:pPr>
    </w:p>
    <w:p w14:paraId="322C000D" w14:textId="007AB841" w:rsidR="00A36260" w:rsidRPr="00E61C45" w:rsidRDefault="00EF6CD7" w:rsidP="00E61C45">
      <w:pPr>
        <w:spacing w:line="276" w:lineRule="auto"/>
        <w:ind w:left="720"/>
        <w:rPr>
          <w:rFonts w:cs="Arial"/>
          <w:lang w:val="es-CL"/>
        </w:rPr>
      </w:pPr>
      <w:r>
        <w:rPr>
          <w:rFonts w:cs="Arial"/>
          <w:lang w:val="es-CL"/>
        </w:rPr>
        <w:t xml:space="preserve">La presente respuesta se complementa con los antecedentes que se acompañan en el </w:t>
      </w:r>
      <w:r w:rsidRPr="00856BB0">
        <w:rPr>
          <w:rFonts w:cs="Arial"/>
          <w:b/>
          <w:lang w:val="es-CL"/>
        </w:rPr>
        <w:t>Anexo A.</w:t>
      </w:r>
      <w:r>
        <w:rPr>
          <w:rFonts w:cs="Arial"/>
          <w:b/>
          <w:lang w:val="es-CL"/>
        </w:rPr>
        <w:t>3</w:t>
      </w:r>
      <w:r>
        <w:rPr>
          <w:rFonts w:cs="Arial"/>
          <w:lang w:val="es-CL"/>
        </w:rPr>
        <w:t xml:space="preserve"> </w:t>
      </w:r>
      <w:r w:rsidR="00E61C45">
        <w:rPr>
          <w:rFonts w:cs="Arial"/>
          <w:lang w:val="es-CL"/>
        </w:rPr>
        <w:t xml:space="preserve">denominado </w:t>
      </w:r>
      <w:r w:rsidR="00CD1C31">
        <w:rPr>
          <w:rFonts w:cs="Arial"/>
          <w:lang w:val="es-CL"/>
        </w:rPr>
        <w:t>“</w:t>
      </w:r>
      <w:r w:rsidR="00CD1C31" w:rsidRPr="00CD1C31">
        <w:rPr>
          <w:rFonts w:cs="Arial"/>
          <w:lang w:val="es-CL"/>
        </w:rPr>
        <w:t>Registro</w:t>
      </w:r>
      <w:r w:rsidR="00CD1C31">
        <w:rPr>
          <w:rFonts w:cs="Arial"/>
          <w:lang w:val="es-CL"/>
        </w:rPr>
        <w:t xml:space="preserve">s Análisis sobre </w:t>
      </w:r>
      <w:proofErr w:type="spellStart"/>
      <w:r w:rsidR="00CD1C31">
        <w:rPr>
          <w:rFonts w:cs="Arial"/>
          <w:lang w:val="es-CL"/>
        </w:rPr>
        <w:t>Exfiltración</w:t>
      </w:r>
      <w:proofErr w:type="spellEnd"/>
      <w:r w:rsidR="00CD1C31">
        <w:rPr>
          <w:rFonts w:cs="Arial"/>
          <w:lang w:val="es-CL"/>
        </w:rPr>
        <w:t>”</w:t>
      </w:r>
      <w:r w:rsidR="00E61C45">
        <w:rPr>
          <w:rFonts w:cs="Arial"/>
          <w:lang w:val="es-CL"/>
        </w:rPr>
        <w:t>.</w:t>
      </w:r>
    </w:p>
    <w:p w14:paraId="189558FD" w14:textId="1C31F06A" w:rsidR="00A36260" w:rsidRDefault="00A36260" w:rsidP="00A36260">
      <w:pPr>
        <w:pStyle w:val="Prrafodelista"/>
        <w:spacing w:line="276" w:lineRule="auto"/>
        <w:ind w:left="1080"/>
        <w:rPr>
          <w:rFonts w:cs="Arial"/>
          <w:lang w:val="es-CL"/>
        </w:rPr>
      </w:pPr>
    </w:p>
    <w:p w14:paraId="42E0D964" w14:textId="77777777" w:rsidR="004A2964" w:rsidRPr="001D5C60" w:rsidRDefault="004A2964" w:rsidP="00A36260">
      <w:pPr>
        <w:pStyle w:val="Prrafodelista"/>
        <w:spacing w:line="276" w:lineRule="auto"/>
        <w:ind w:left="1080"/>
        <w:rPr>
          <w:rFonts w:cs="Arial"/>
          <w:lang w:val="es-CL"/>
        </w:rPr>
      </w:pPr>
    </w:p>
    <w:p w14:paraId="5FDF83F3" w14:textId="77777777" w:rsidR="00A2276B" w:rsidRDefault="00A2276B" w:rsidP="00757D91">
      <w:pPr>
        <w:pStyle w:val="Prrafodelista"/>
        <w:numPr>
          <w:ilvl w:val="0"/>
          <w:numId w:val="6"/>
        </w:numPr>
        <w:spacing w:line="276" w:lineRule="auto"/>
        <w:contextualSpacing w:val="0"/>
        <w:rPr>
          <w:rFonts w:cs="Arial"/>
          <w:i/>
          <w:lang w:val="es-CL"/>
        </w:rPr>
      </w:pPr>
      <w:r w:rsidRPr="004843E1">
        <w:rPr>
          <w:rFonts w:cs="Arial"/>
          <w:b/>
          <w:lang w:val="es-CL"/>
        </w:rPr>
        <w:t xml:space="preserve">Información solicitada por la SMA: </w:t>
      </w:r>
      <w:r w:rsidR="002F7462">
        <w:rPr>
          <w:rFonts w:cs="Arial"/>
          <w:i/>
          <w:lang w:val="es-CL"/>
        </w:rPr>
        <w:t>“En relación a lo resuelto en el considerando 4.1 de la RCA N° 059/1998, “Botadero Norte de ripios de lixiviación”, y en el considerando 4 de la RCA N° 086/1999, “Modificación del Botadero Norte de Ripios de Lixiviación”, la empresa deberá acompañar registros fotográficos georreferenciados asociados a la implementación de los pozos de captación y monitoreo, ubicados en Quebrada Agua del Mote. En caso de no haberlos implementado, deberá acompañar los actos administrativos dictados por las autoridades administrativas competentes que autoricen dicho cambio, debiendo en tal caso presentar la solicitud</w:t>
      </w:r>
      <w:r w:rsidR="00EF55B6">
        <w:rPr>
          <w:rFonts w:cs="Arial"/>
          <w:i/>
          <w:lang w:val="es-CL"/>
        </w:rPr>
        <w:t xml:space="preserve"> y otros documentos anexados.</w:t>
      </w:r>
    </w:p>
    <w:p w14:paraId="1CD5DC65" w14:textId="77777777" w:rsidR="00A2276B" w:rsidRPr="004843E1" w:rsidRDefault="00A2276B" w:rsidP="00757D91">
      <w:pPr>
        <w:pStyle w:val="Prrafodelista"/>
        <w:spacing w:line="276" w:lineRule="auto"/>
        <w:rPr>
          <w:rFonts w:cs="Arial"/>
          <w:b/>
          <w:lang w:val="es-CL"/>
        </w:rPr>
      </w:pPr>
    </w:p>
    <w:p w14:paraId="5374BD5F" w14:textId="77777777" w:rsidR="004A4A8A" w:rsidRDefault="00A2276B" w:rsidP="00757D91">
      <w:pPr>
        <w:pStyle w:val="Prrafodelista"/>
        <w:spacing w:line="276" w:lineRule="auto"/>
        <w:rPr>
          <w:rFonts w:cs="Arial"/>
          <w:b/>
          <w:smallCaps/>
          <w:lang w:val="es-CL"/>
        </w:rPr>
      </w:pPr>
      <w:r w:rsidRPr="004843E1">
        <w:rPr>
          <w:rFonts w:cs="Arial"/>
          <w:b/>
          <w:smallCaps/>
          <w:lang w:val="es-CL"/>
        </w:rPr>
        <w:t>Respuesta:</w:t>
      </w:r>
    </w:p>
    <w:p w14:paraId="4091C592" w14:textId="77777777" w:rsidR="00D900A0" w:rsidRPr="00151035" w:rsidRDefault="00D900A0" w:rsidP="00757D91">
      <w:pPr>
        <w:pStyle w:val="Prrafodelista"/>
        <w:spacing w:line="276" w:lineRule="auto"/>
        <w:rPr>
          <w:rFonts w:cs="Arial"/>
          <w:b/>
          <w:smallCaps/>
          <w:lang w:val="es-CL"/>
        </w:rPr>
      </w:pPr>
    </w:p>
    <w:p w14:paraId="335546A2" w14:textId="77777777" w:rsidR="004A4A8A" w:rsidRDefault="004A4A8A" w:rsidP="00757D91">
      <w:pPr>
        <w:pStyle w:val="Prrafodelista"/>
        <w:numPr>
          <w:ilvl w:val="0"/>
          <w:numId w:val="15"/>
        </w:numPr>
        <w:spacing w:line="276" w:lineRule="auto"/>
        <w:ind w:left="1134" w:hanging="283"/>
        <w:contextualSpacing w:val="0"/>
        <w:rPr>
          <w:rFonts w:cs="Arial"/>
          <w:u w:val="single"/>
          <w:lang w:val="es-CL"/>
        </w:rPr>
      </w:pPr>
      <w:r w:rsidRPr="00FD3731">
        <w:rPr>
          <w:rFonts w:cs="Arial"/>
          <w:u w:val="single"/>
          <w:lang w:val="es-CL"/>
        </w:rPr>
        <w:t>Antecedentes de Contexto</w:t>
      </w:r>
      <w:r>
        <w:rPr>
          <w:rFonts w:cs="Arial"/>
          <w:u w:val="single"/>
          <w:lang w:val="es-CL"/>
        </w:rPr>
        <w:t>:</w:t>
      </w:r>
    </w:p>
    <w:p w14:paraId="69839176" w14:textId="77777777" w:rsidR="004A4A8A" w:rsidRDefault="004A4A8A" w:rsidP="00757D91">
      <w:pPr>
        <w:pStyle w:val="Prrafodelista"/>
        <w:spacing w:line="276" w:lineRule="auto"/>
        <w:contextualSpacing w:val="0"/>
        <w:rPr>
          <w:rFonts w:cs="Arial"/>
          <w:u w:val="single"/>
          <w:lang w:val="es-CL"/>
        </w:rPr>
      </w:pPr>
    </w:p>
    <w:p w14:paraId="7770492F" w14:textId="77777777" w:rsidR="004A4A8A" w:rsidRPr="00FD3731" w:rsidRDefault="004A4A8A" w:rsidP="00757D91">
      <w:pPr>
        <w:pStyle w:val="Prrafodelista"/>
        <w:spacing w:line="276" w:lineRule="auto"/>
        <w:contextualSpacing w:val="0"/>
        <w:rPr>
          <w:rFonts w:cs="Arial"/>
          <w:lang w:val="es-CL"/>
        </w:rPr>
      </w:pPr>
      <w:r w:rsidRPr="00FD3731">
        <w:rPr>
          <w:rFonts w:cs="Arial"/>
          <w:lang w:val="es-CL"/>
        </w:rPr>
        <w:lastRenderedPageBreak/>
        <w:t>Para</w:t>
      </w:r>
      <w:r>
        <w:rPr>
          <w:rFonts w:cs="Arial"/>
          <w:lang w:val="es-CL"/>
        </w:rPr>
        <w:t xml:space="preserve"> efectos de dar respuesta al requerimiento de la autoridad, a modo de contexto se informa lo siguiente:</w:t>
      </w:r>
    </w:p>
    <w:p w14:paraId="29B490CD" w14:textId="77777777" w:rsidR="004A4A8A" w:rsidRDefault="004A4A8A" w:rsidP="00757D91">
      <w:pPr>
        <w:pStyle w:val="Prrafodelista"/>
        <w:spacing w:line="276" w:lineRule="auto"/>
        <w:contextualSpacing w:val="0"/>
        <w:rPr>
          <w:rFonts w:cs="Arial"/>
          <w:u w:val="single"/>
          <w:lang w:val="es-CL"/>
        </w:rPr>
      </w:pPr>
    </w:p>
    <w:p w14:paraId="0F23E4B6" w14:textId="77777777" w:rsidR="004A4A8A" w:rsidRPr="00FD3731" w:rsidRDefault="004A4A8A" w:rsidP="00757D91">
      <w:pPr>
        <w:pStyle w:val="Prrafodelista"/>
        <w:numPr>
          <w:ilvl w:val="0"/>
          <w:numId w:val="14"/>
        </w:numPr>
        <w:spacing w:line="276" w:lineRule="auto"/>
        <w:ind w:left="993" w:hanging="284"/>
        <w:contextualSpacing w:val="0"/>
        <w:rPr>
          <w:rFonts w:cs="Arial"/>
          <w:i/>
          <w:lang w:val="es-CL"/>
        </w:rPr>
      </w:pPr>
      <w:r w:rsidRPr="00FD3731">
        <w:rPr>
          <w:rFonts w:cs="Arial"/>
          <w:i/>
          <w:lang w:val="es-CL"/>
        </w:rPr>
        <w:t>Obligación de implementación de pozos de captación y monitoreo contempladas en RCA N° 59/1998</w:t>
      </w:r>
    </w:p>
    <w:p w14:paraId="6F09E498" w14:textId="77777777" w:rsidR="004A4A8A" w:rsidRDefault="004A4A8A" w:rsidP="00757D91">
      <w:pPr>
        <w:pStyle w:val="Prrafodelista"/>
        <w:spacing w:line="276" w:lineRule="auto"/>
        <w:ind w:left="709"/>
        <w:rPr>
          <w:rFonts w:cs="Arial"/>
          <w:lang w:val="es-CL"/>
        </w:rPr>
      </w:pPr>
    </w:p>
    <w:p w14:paraId="69938A2F" w14:textId="77777777" w:rsidR="004A4A8A" w:rsidRDefault="004A4A8A" w:rsidP="00757D91">
      <w:pPr>
        <w:pStyle w:val="Prrafodelista"/>
        <w:spacing w:line="276" w:lineRule="auto"/>
        <w:ind w:left="709"/>
        <w:rPr>
          <w:rFonts w:cs="Arial"/>
          <w:lang w:val="es-CL"/>
        </w:rPr>
      </w:pPr>
      <w:r>
        <w:rPr>
          <w:rFonts w:cs="Arial"/>
          <w:lang w:val="es-CL"/>
        </w:rPr>
        <w:t xml:space="preserve">El considerando 4.1 de la RCA N° 59/1998 contemplaba la implementación de dos pozos de monitoreo </w:t>
      </w:r>
      <w:proofErr w:type="gramStart"/>
      <w:r>
        <w:rPr>
          <w:rFonts w:cs="Arial"/>
          <w:lang w:val="es-CL"/>
        </w:rPr>
        <w:t>ubicados aguas</w:t>
      </w:r>
      <w:proofErr w:type="gramEnd"/>
      <w:r>
        <w:rPr>
          <w:rFonts w:cs="Arial"/>
          <w:lang w:val="es-CL"/>
        </w:rPr>
        <w:t xml:space="preserve"> abajo del muro interceptor, que correspondían a los pozos </w:t>
      </w:r>
      <w:r w:rsidRPr="00890348">
        <w:rPr>
          <w:rFonts w:cs="Arial"/>
          <w:b/>
          <w:lang w:val="es-CL"/>
        </w:rPr>
        <w:t>MA</w:t>
      </w:r>
      <w:r w:rsidR="005851CC">
        <w:rPr>
          <w:rFonts w:cs="Arial"/>
          <w:b/>
          <w:lang w:val="es-CL"/>
        </w:rPr>
        <w:t>C</w:t>
      </w:r>
      <w:r w:rsidRPr="00890348">
        <w:rPr>
          <w:rFonts w:cs="Arial"/>
          <w:b/>
          <w:lang w:val="es-CL"/>
        </w:rPr>
        <w:t>-4</w:t>
      </w:r>
      <w:r w:rsidRPr="00890348">
        <w:rPr>
          <w:rFonts w:cs="Arial"/>
          <w:lang w:val="es-CL"/>
        </w:rPr>
        <w:t xml:space="preserve"> y </w:t>
      </w:r>
      <w:r w:rsidRPr="00890348">
        <w:rPr>
          <w:rFonts w:cs="Arial"/>
          <w:b/>
          <w:lang w:val="es-CL"/>
        </w:rPr>
        <w:t>MA</w:t>
      </w:r>
      <w:r w:rsidR="005851CC">
        <w:rPr>
          <w:rFonts w:cs="Arial"/>
          <w:b/>
          <w:lang w:val="es-CL"/>
        </w:rPr>
        <w:t>C</w:t>
      </w:r>
      <w:r w:rsidRPr="00890348">
        <w:rPr>
          <w:rFonts w:cs="Arial"/>
          <w:b/>
          <w:lang w:val="es-CL"/>
        </w:rPr>
        <w:t>-5</w:t>
      </w:r>
      <w:r w:rsidRPr="00890348">
        <w:rPr>
          <w:rFonts w:cs="Arial"/>
          <w:lang w:val="es-CL"/>
        </w:rPr>
        <w:t xml:space="preserve">. </w:t>
      </w:r>
      <w:r>
        <w:rPr>
          <w:rFonts w:cs="Arial"/>
          <w:lang w:val="es-CL"/>
        </w:rPr>
        <w:t xml:space="preserve">Asimismo, estableció la obligación de implementar </w:t>
      </w:r>
      <w:r w:rsidRPr="00FD3731">
        <w:rPr>
          <w:rFonts w:cs="Arial"/>
          <w:b/>
          <w:lang w:val="es-CL"/>
        </w:rPr>
        <w:t>un pozo de monitoreo</w:t>
      </w:r>
      <w:r>
        <w:rPr>
          <w:rFonts w:cs="Arial"/>
          <w:lang w:val="es-CL"/>
        </w:rPr>
        <w:t xml:space="preserve">, ubicado inmediatamente aguas abajo del muro interceptor y de la piscina de emergencia, en el relleno de la Quebrada Agua del Mote. Al respecto, señalaba que el objetivo del pozo en cuestión era controlar la calidad del agua </w:t>
      </w:r>
      <w:proofErr w:type="spellStart"/>
      <w:r>
        <w:rPr>
          <w:rFonts w:cs="Arial"/>
          <w:lang w:val="es-CL"/>
        </w:rPr>
        <w:t>subsuperficial</w:t>
      </w:r>
      <w:proofErr w:type="spellEnd"/>
      <w:r>
        <w:rPr>
          <w:rFonts w:cs="Arial"/>
          <w:lang w:val="es-CL"/>
        </w:rPr>
        <w:t xml:space="preserve"> y subterránea, y con ello la efectividad del muro impermeable. </w:t>
      </w:r>
    </w:p>
    <w:p w14:paraId="5C292DBA" w14:textId="77777777" w:rsidR="004A4A8A" w:rsidRDefault="004A4A8A" w:rsidP="00757D91">
      <w:pPr>
        <w:pStyle w:val="Prrafodelista"/>
        <w:spacing w:line="276" w:lineRule="auto"/>
        <w:ind w:left="709"/>
        <w:rPr>
          <w:rFonts w:cs="Arial"/>
          <w:lang w:val="es-CL"/>
        </w:rPr>
      </w:pPr>
    </w:p>
    <w:p w14:paraId="32CC0DB1" w14:textId="77777777" w:rsidR="004A4A8A" w:rsidRPr="00FD3731" w:rsidRDefault="004A4A8A" w:rsidP="00757D91">
      <w:pPr>
        <w:pStyle w:val="Prrafodelista"/>
        <w:numPr>
          <w:ilvl w:val="0"/>
          <w:numId w:val="14"/>
        </w:numPr>
        <w:spacing w:line="276" w:lineRule="auto"/>
        <w:ind w:left="993" w:hanging="284"/>
        <w:contextualSpacing w:val="0"/>
        <w:rPr>
          <w:rFonts w:cs="Arial"/>
          <w:i/>
          <w:lang w:val="es-CL"/>
        </w:rPr>
      </w:pPr>
      <w:r w:rsidRPr="00FD3731">
        <w:rPr>
          <w:rFonts w:cs="Arial"/>
          <w:i/>
          <w:lang w:val="es-CL"/>
        </w:rPr>
        <w:t>Cambios efectuados por RCA N° 86/1999, a la obligación contemplada en RCA N° 59/1998</w:t>
      </w:r>
    </w:p>
    <w:p w14:paraId="5935FFF6" w14:textId="77777777" w:rsidR="004A4A8A" w:rsidRDefault="004A4A8A" w:rsidP="00757D91">
      <w:pPr>
        <w:pStyle w:val="Prrafodelista"/>
        <w:spacing w:line="276" w:lineRule="auto"/>
        <w:ind w:left="709"/>
        <w:rPr>
          <w:rFonts w:cs="Arial"/>
          <w:lang w:val="es-CL"/>
        </w:rPr>
      </w:pPr>
    </w:p>
    <w:p w14:paraId="07A97735" w14:textId="77777777" w:rsidR="004A4A8A" w:rsidRDefault="004A4A8A" w:rsidP="00757D91">
      <w:pPr>
        <w:pStyle w:val="Prrafodelista"/>
        <w:spacing w:line="276" w:lineRule="auto"/>
        <w:ind w:left="709"/>
        <w:rPr>
          <w:rFonts w:cs="Arial"/>
          <w:lang w:val="es-CL"/>
        </w:rPr>
      </w:pPr>
      <w:r>
        <w:rPr>
          <w:rFonts w:cs="Arial"/>
          <w:lang w:val="es-CL"/>
        </w:rPr>
        <w:t xml:space="preserve">Posteriormente, como se dispone en el considerando 4 de la RCA Nº 086/1999, se procedió a incorporar un cambio transitorio del </w:t>
      </w:r>
      <w:r w:rsidRPr="004E6D44">
        <w:rPr>
          <w:rFonts w:cs="Arial"/>
          <w:lang w:val="es-CL"/>
        </w:rPr>
        <w:t>sistema de captación de drena</w:t>
      </w:r>
      <w:r>
        <w:rPr>
          <w:rFonts w:cs="Arial"/>
          <w:lang w:val="es-CL"/>
        </w:rPr>
        <w:t>je de aguas lluvia que consideró</w:t>
      </w:r>
      <w:r w:rsidRPr="004E6D44">
        <w:rPr>
          <w:rFonts w:cs="Arial"/>
          <w:lang w:val="es-CL"/>
        </w:rPr>
        <w:t xml:space="preserve"> la construcción de dos pozos al pie del botadero norte de ripios de lixiviación</w:t>
      </w:r>
      <w:r>
        <w:rPr>
          <w:rFonts w:cs="Arial"/>
          <w:lang w:val="es-CL"/>
        </w:rPr>
        <w:t xml:space="preserve"> (identificados como </w:t>
      </w:r>
      <w:r w:rsidRPr="00FD3731">
        <w:rPr>
          <w:rFonts w:cs="Arial"/>
          <w:b/>
          <w:lang w:val="es-CL"/>
        </w:rPr>
        <w:t>MAC-01</w:t>
      </w:r>
      <w:r>
        <w:rPr>
          <w:rFonts w:cs="Arial"/>
          <w:lang w:val="es-CL"/>
        </w:rPr>
        <w:t xml:space="preserve"> y </w:t>
      </w:r>
      <w:r w:rsidRPr="00FD3731">
        <w:rPr>
          <w:rFonts w:cs="Arial"/>
          <w:b/>
          <w:lang w:val="es-CL"/>
        </w:rPr>
        <w:t>MAC-02</w:t>
      </w:r>
      <w:r>
        <w:rPr>
          <w:rFonts w:cs="Arial"/>
          <w:lang w:val="es-CL"/>
        </w:rPr>
        <w:t xml:space="preserve">) </w:t>
      </w:r>
      <w:r w:rsidRPr="004E6D44">
        <w:rPr>
          <w:rFonts w:cs="Arial"/>
          <w:lang w:val="es-CL"/>
        </w:rPr>
        <w:t xml:space="preserve">para captar los drenajes de agua </w:t>
      </w:r>
      <w:proofErr w:type="spellStart"/>
      <w:r w:rsidRPr="004E6D44">
        <w:rPr>
          <w:rFonts w:cs="Arial"/>
          <w:lang w:val="es-CL"/>
        </w:rPr>
        <w:t>subsuperfi</w:t>
      </w:r>
      <w:r>
        <w:rPr>
          <w:rFonts w:cs="Arial"/>
          <w:lang w:val="es-CL"/>
        </w:rPr>
        <w:t>cial</w:t>
      </w:r>
      <w:proofErr w:type="spellEnd"/>
      <w:r>
        <w:rPr>
          <w:rFonts w:cs="Arial"/>
          <w:lang w:val="es-CL"/>
        </w:rPr>
        <w:t xml:space="preserve"> y subterránea que escurren </w:t>
      </w:r>
      <w:r w:rsidRPr="004E6D44">
        <w:rPr>
          <w:rFonts w:cs="Arial"/>
          <w:lang w:val="es-CL"/>
        </w:rPr>
        <w:t>por el relleno de la Quebrada Agua del Mote.</w:t>
      </w:r>
      <w:r>
        <w:rPr>
          <w:rFonts w:cs="Arial"/>
          <w:lang w:val="es-CL"/>
        </w:rPr>
        <w:t xml:space="preserve"> Adicionalmente, en el considerando 6 de la RCA Nº 086/1999 se dispuso la instalación de un </w:t>
      </w:r>
      <w:r w:rsidRPr="004E6D44">
        <w:rPr>
          <w:rFonts w:cs="Arial"/>
          <w:lang w:val="es-CL"/>
        </w:rPr>
        <w:t>pozo de monitoreo aproximadamente 100 metros aguas abajo del sector donde se considera instalar los pozos de captación</w:t>
      </w:r>
      <w:r>
        <w:rPr>
          <w:rFonts w:cs="Arial"/>
          <w:lang w:val="es-CL"/>
        </w:rPr>
        <w:t xml:space="preserve"> (identificado como </w:t>
      </w:r>
      <w:r w:rsidRPr="00FD3731">
        <w:rPr>
          <w:rFonts w:cs="Arial"/>
          <w:b/>
          <w:lang w:val="es-CL"/>
        </w:rPr>
        <w:t>MAN-01</w:t>
      </w:r>
      <w:r>
        <w:rPr>
          <w:rFonts w:cs="Arial"/>
          <w:lang w:val="es-CL"/>
        </w:rPr>
        <w:t>)</w:t>
      </w:r>
      <w:r w:rsidRPr="004E6D44">
        <w:rPr>
          <w:rFonts w:cs="Arial"/>
          <w:lang w:val="es-CL"/>
        </w:rPr>
        <w:t xml:space="preserve">. </w:t>
      </w:r>
      <w:r>
        <w:rPr>
          <w:rFonts w:cs="Arial"/>
          <w:lang w:val="es-CL"/>
        </w:rPr>
        <w:t xml:space="preserve">Al respecto, se señaló que el </w:t>
      </w:r>
      <w:r w:rsidRPr="004E6D44">
        <w:rPr>
          <w:rFonts w:cs="Arial"/>
          <w:lang w:val="es-CL"/>
        </w:rPr>
        <w:t>pozo se</w:t>
      </w:r>
      <w:r>
        <w:rPr>
          <w:rFonts w:cs="Arial"/>
          <w:lang w:val="es-CL"/>
        </w:rPr>
        <w:t>ría construido de forma que permitiese</w:t>
      </w:r>
      <w:r w:rsidRPr="004E6D44">
        <w:rPr>
          <w:rFonts w:cs="Arial"/>
          <w:lang w:val="es-CL"/>
        </w:rPr>
        <w:t xml:space="preserve"> obtener muestras de agua subterránea desde el relleno aluvial de la Quebrada Agua del Mote. Como nuevo sitio de monitoreo, este pozo </w:t>
      </w:r>
      <w:r>
        <w:rPr>
          <w:rFonts w:cs="Arial"/>
          <w:lang w:val="es-CL"/>
        </w:rPr>
        <w:t>fue incorporado a</w:t>
      </w:r>
      <w:r w:rsidRPr="004E6D44">
        <w:rPr>
          <w:rFonts w:cs="Arial"/>
          <w:lang w:val="es-CL"/>
        </w:rPr>
        <w:t xml:space="preserve">l programa regular de muestreo de aguas que lleva la Compañía, con el objeto de analizar su composición </w:t>
      </w:r>
      <w:proofErr w:type="spellStart"/>
      <w:r w:rsidRPr="004E6D44">
        <w:rPr>
          <w:rFonts w:cs="Arial"/>
          <w:lang w:val="es-CL"/>
        </w:rPr>
        <w:t>físico-química</w:t>
      </w:r>
      <w:proofErr w:type="spellEnd"/>
      <w:r w:rsidRPr="004E6D44">
        <w:rPr>
          <w:rFonts w:cs="Arial"/>
          <w:lang w:val="es-CL"/>
        </w:rPr>
        <w:t>.</w:t>
      </w:r>
    </w:p>
    <w:p w14:paraId="0B4EE2E1" w14:textId="77777777" w:rsidR="00D27DE1" w:rsidRDefault="00D27DE1" w:rsidP="00757D91">
      <w:pPr>
        <w:pStyle w:val="Prrafodelista"/>
        <w:spacing w:line="276" w:lineRule="auto"/>
        <w:ind w:left="709"/>
        <w:rPr>
          <w:rFonts w:cs="Arial"/>
          <w:lang w:val="es-CL"/>
        </w:rPr>
      </w:pPr>
    </w:p>
    <w:p w14:paraId="6C62952C" w14:textId="77777777" w:rsidR="004A4A8A" w:rsidRDefault="00D27DE1" w:rsidP="00757D91">
      <w:pPr>
        <w:spacing w:line="276" w:lineRule="auto"/>
        <w:ind w:left="708"/>
        <w:rPr>
          <w:rFonts w:eastAsiaTheme="minorHAnsi" w:cs="Arial"/>
          <w:szCs w:val="22"/>
          <w:lang w:val="es-CL" w:eastAsia="en-US"/>
        </w:rPr>
      </w:pPr>
      <w:r w:rsidRPr="00E04191">
        <w:rPr>
          <w:rFonts w:eastAsiaTheme="minorHAnsi" w:cs="Arial"/>
          <w:szCs w:val="22"/>
          <w:lang w:val="es-CL" w:eastAsia="en-US"/>
        </w:rPr>
        <w:t xml:space="preserve">Por otra parte, </w:t>
      </w:r>
      <w:r w:rsidR="00F437D2" w:rsidRPr="00E04191">
        <w:rPr>
          <w:rFonts w:eastAsiaTheme="minorHAnsi" w:cs="Arial"/>
          <w:szCs w:val="22"/>
          <w:lang w:val="es-CL" w:eastAsia="en-US"/>
        </w:rPr>
        <w:t xml:space="preserve">en el Considerando 5º de la RCA Nº 86/1999 </w:t>
      </w:r>
      <w:r w:rsidR="009F22C0">
        <w:rPr>
          <w:rFonts w:eastAsiaTheme="minorHAnsi" w:cs="Arial"/>
          <w:szCs w:val="22"/>
          <w:lang w:val="es-CL" w:eastAsia="en-US"/>
        </w:rPr>
        <w:t>se estableció que CMTQB</w:t>
      </w:r>
      <w:r w:rsidR="00F437D2" w:rsidRPr="00F437D2">
        <w:rPr>
          <w:rFonts w:eastAsiaTheme="minorHAnsi" w:cs="Arial"/>
          <w:szCs w:val="22"/>
          <w:lang w:val="es-CL" w:eastAsia="en-US"/>
        </w:rPr>
        <w:t xml:space="preserve"> comunicar</w:t>
      </w:r>
      <w:r w:rsidR="009F22C0">
        <w:rPr>
          <w:rFonts w:eastAsiaTheme="minorHAnsi" w:cs="Arial"/>
          <w:szCs w:val="22"/>
          <w:lang w:val="es-CL" w:eastAsia="en-US"/>
        </w:rPr>
        <w:t>ía</w:t>
      </w:r>
      <w:r w:rsidR="00F437D2" w:rsidRPr="00F437D2">
        <w:rPr>
          <w:rFonts w:eastAsiaTheme="minorHAnsi" w:cs="Arial"/>
          <w:szCs w:val="22"/>
          <w:lang w:val="es-CL" w:eastAsia="en-US"/>
        </w:rPr>
        <w:t xml:space="preserve"> a la Dirección Regional de la Comisión Nacional del Medio Ambiente de Tarapacá </w:t>
      </w:r>
      <w:r w:rsidR="009F22C0">
        <w:rPr>
          <w:rFonts w:eastAsiaTheme="minorHAnsi" w:cs="Arial"/>
          <w:szCs w:val="22"/>
          <w:lang w:val="es-CL" w:eastAsia="en-US"/>
        </w:rPr>
        <w:t xml:space="preserve">(hoy Dirección Regional del SEA Tarapacá) </w:t>
      </w:r>
      <w:r w:rsidR="00F437D2" w:rsidRPr="00F437D2">
        <w:rPr>
          <w:rFonts w:eastAsiaTheme="minorHAnsi" w:cs="Arial"/>
          <w:szCs w:val="22"/>
          <w:lang w:val="es-CL" w:eastAsia="en-US"/>
        </w:rPr>
        <w:t xml:space="preserve">el término de las operaciones del sistema transitorio propuesto y el inicio de </w:t>
      </w:r>
      <w:r w:rsidR="009F22C0">
        <w:rPr>
          <w:rFonts w:eastAsiaTheme="minorHAnsi" w:cs="Arial"/>
          <w:szCs w:val="22"/>
          <w:lang w:val="es-CL" w:eastAsia="en-US"/>
        </w:rPr>
        <w:t>las operaciones del sistema aprobado ambientalmente</w:t>
      </w:r>
      <w:r w:rsidR="00F437D2" w:rsidRPr="00F437D2">
        <w:rPr>
          <w:rFonts w:eastAsiaTheme="minorHAnsi" w:cs="Arial"/>
          <w:szCs w:val="22"/>
          <w:lang w:val="es-CL" w:eastAsia="en-US"/>
        </w:rPr>
        <w:t>.</w:t>
      </w:r>
    </w:p>
    <w:p w14:paraId="1D01A51C" w14:textId="77777777" w:rsidR="00151035" w:rsidRPr="00151035" w:rsidRDefault="00151035" w:rsidP="00757D91">
      <w:pPr>
        <w:spacing w:line="276" w:lineRule="auto"/>
        <w:ind w:left="708"/>
        <w:rPr>
          <w:rFonts w:eastAsiaTheme="minorHAnsi" w:cs="Arial"/>
          <w:szCs w:val="22"/>
          <w:lang w:val="es-CL" w:eastAsia="en-US"/>
        </w:rPr>
      </w:pPr>
    </w:p>
    <w:p w14:paraId="6327DAD7" w14:textId="77777777" w:rsidR="004A4A8A" w:rsidRPr="00FD3731" w:rsidRDefault="004A4A8A" w:rsidP="00757D91">
      <w:pPr>
        <w:pStyle w:val="Prrafodelista"/>
        <w:numPr>
          <w:ilvl w:val="0"/>
          <w:numId w:val="14"/>
        </w:numPr>
        <w:spacing w:line="276" w:lineRule="auto"/>
        <w:ind w:left="993" w:hanging="284"/>
        <w:contextualSpacing w:val="0"/>
        <w:rPr>
          <w:rFonts w:cs="Arial"/>
          <w:i/>
          <w:lang w:val="es-CL"/>
        </w:rPr>
      </w:pPr>
      <w:r w:rsidRPr="00FD3731">
        <w:rPr>
          <w:rFonts w:cs="Arial"/>
          <w:i/>
          <w:lang w:val="es-CL"/>
        </w:rPr>
        <w:t>Modificaciones establecidas por RCA N° 110/2002</w:t>
      </w:r>
    </w:p>
    <w:p w14:paraId="0B0368BD" w14:textId="77777777" w:rsidR="004A4A8A" w:rsidRPr="00CD6E16" w:rsidRDefault="004A4A8A" w:rsidP="00757D91">
      <w:pPr>
        <w:spacing w:line="276" w:lineRule="auto"/>
        <w:rPr>
          <w:rFonts w:cs="Arial"/>
          <w:lang w:val="es-CL"/>
        </w:rPr>
      </w:pPr>
    </w:p>
    <w:p w14:paraId="1CD5CD17" w14:textId="77777777" w:rsidR="004A4A8A" w:rsidRDefault="004A4A8A" w:rsidP="00757D91">
      <w:pPr>
        <w:pStyle w:val="Prrafodelista"/>
        <w:spacing w:line="276" w:lineRule="auto"/>
        <w:ind w:left="709"/>
        <w:rPr>
          <w:rFonts w:cs="Arial"/>
          <w:lang w:val="es-CL"/>
        </w:rPr>
      </w:pPr>
      <w:r>
        <w:rPr>
          <w:rFonts w:cs="Arial"/>
          <w:lang w:val="es-CL"/>
        </w:rPr>
        <w:t xml:space="preserve">Por su parte, la RCA N° 110/2002 contempló la </w:t>
      </w:r>
      <w:r w:rsidRPr="000E3132">
        <w:rPr>
          <w:rFonts w:cs="Arial"/>
          <w:lang w:val="es-CL"/>
        </w:rPr>
        <w:t xml:space="preserve">Instalación de dos pozos de monitoreo subterráneo inmediatamente aguas abajo del muro interceptor y la laguna de emergencia, identificados como </w:t>
      </w:r>
      <w:r w:rsidRPr="005757DE">
        <w:rPr>
          <w:rFonts w:cs="Arial"/>
          <w:b/>
          <w:lang w:val="es-CL"/>
        </w:rPr>
        <w:t>pozos MAC-04 y MAC-05</w:t>
      </w:r>
      <w:r w:rsidRPr="000E3132">
        <w:rPr>
          <w:rFonts w:cs="Arial"/>
          <w:lang w:val="es-CL"/>
        </w:rPr>
        <w:t>. El objetivo de estos pozos fue controlar la calidad del agua subterránea y con ello la efectividad del muro impermeable</w:t>
      </w:r>
      <w:r>
        <w:rPr>
          <w:rFonts w:cs="Arial"/>
          <w:lang w:val="es-CL"/>
        </w:rPr>
        <w:t>.</w:t>
      </w:r>
    </w:p>
    <w:p w14:paraId="5129A832" w14:textId="77777777" w:rsidR="004A4A8A" w:rsidRPr="000E3132" w:rsidRDefault="004A4A8A" w:rsidP="00757D91">
      <w:pPr>
        <w:pStyle w:val="Prrafodelista"/>
        <w:spacing w:line="276" w:lineRule="auto"/>
        <w:ind w:left="709"/>
        <w:rPr>
          <w:rFonts w:cs="Arial"/>
          <w:lang w:val="es-CL"/>
        </w:rPr>
      </w:pPr>
    </w:p>
    <w:p w14:paraId="462672E3" w14:textId="77777777" w:rsidR="004A4A8A" w:rsidRDefault="004A4A8A" w:rsidP="00757D91">
      <w:pPr>
        <w:pStyle w:val="Prrafodelista"/>
        <w:spacing w:line="276" w:lineRule="auto"/>
        <w:ind w:left="709"/>
        <w:rPr>
          <w:rFonts w:cs="Arial"/>
          <w:lang w:val="es-CL"/>
        </w:rPr>
      </w:pPr>
      <w:r>
        <w:rPr>
          <w:rFonts w:cs="Arial"/>
          <w:lang w:val="es-CL"/>
        </w:rPr>
        <w:t>Cabe destacar que, actualmente</w:t>
      </w:r>
      <w:r w:rsidR="0039394E">
        <w:rPr>
          <w:rFonts w:cs="Arial"/>
          <w:lang w:val="es-CL"/>
        </w:rPr>
        <w:t xml:space="preserve"> y por RCA N°72/2016</w:t>
      </w:r>
      <w:r>
        <w:rPr>
          <w:rFonts w:cs="Arial"/>
          <w:lang w:val="es-CL"/>
        </w:rPr>
        <w:t xml:space="preserve">, </w:t>
      </w:r>
      <w:r w:rsidR="001E4DB5">
        <w:rPr>
          <w:rFonts w:cs="Arial"/>
          <w:lang w:val="es-CL"/>
        </w:rPr>
        <w:t xml:space="preserve">a través del punto PQB-1 se mide la efectividad del sistema integral de control, incluyendo el muro impermeable. </w:t>
      </w:r>
    </w:p>
    <w:p w14:paraId="4C123772" w14:textId="77777777" w:rsidR="004A4A8A" w:rsidRDefault="004A4A8A" w:rsidP="00757D91">
      <w:pPr>
        <w:pStyle w:val="Prrafodelista"/>
        <w:spacing w:line="276" w:lineRule="auto"/>
        <w:ind w:left="709"/>
        <w:rPr>
          <w:rFonts w:cs="Arial"/>
          <w:lang w:val="es-CL"/>
        </w:rPr>
      </w:pPr>
    </w:p>
    <w:p w14:paraId="71E5E71A" w14:textId="5DA2F769" w:rsidR="004A4A8A" w:rsidRDefault="004A4A8A" w:rsidP="00757D91">
      <w:pPr>
        <w:pStyle w:val="Prrafodelista"/>
        <w:spacing w:line="276" w:lineRule="auto"/>
        <w:ind w:left="709"/>
        <w:rPr>
          <w:rFonts w:cs="Arial"/>
          <w:i/>
          <w:lang w:val="es-CL"/>
        </w:rPr>
      </w:pPr>
      <w:r>
        <w:rPr>
          <w:rFonts w:cs="Arial"/>
          <w:lang w:val="es-CL"/>
        </w:rPr>
        <w:t xml:space="preserve">En este sentido, </w:t>
      </w:r>
      <w:r w:rsidRPr="00616C47">
        <w:rPr>
          <w:rFonts w:cs="Arial"/>
          <w:lang w:val="es-CL"/>
        </w:rPr>
        <w:t>mediante Carta GOP/262/03</w:t>
      </w:r>
      <w:r>
        <w:rPr>
          <w:rFonts w:cs="Arial"/>
          <w:lang w:val="es-CL"/>
        </w:rPr>
        <w:t xml:space="preserve"> del 06 de n</w:t>
      </w:r>
      <w:r w:rsidRPr="00616C47">
        <w:rPr>
          <w:rFonts w:cs="Arial"/>
          <w:lang w:val="es-CL"/>
        </w:rPr>
        <w:t>oviembre del 2003</w:t>
      </w:r>
      <w:r w:rsidR="004A2964">
        <w:rPr>
          <w:rFonts w:cs="Arial"/>
          <w:lang w:val="es-CL"/>
        </w:rPr>
        <w:t>, acompañado como “</w:t>
      </w:r>
      <w:r w:rsidR="004A2964">
        <w:rPr>
          <w:rFonts w:cs="Arial"/>
          <w:b/>
          <w:lang w:val="es-CL"/>
        </w:rPr>
        <w:t>Anexo B (</w:t>
      </w:r>
      <w:r w:rsidR="004A2964" w:rsidRPr="004A2964">
        <w:rPr>
          <w:rFonts w:cs="Arial"/>
          <w:b/>
          <w:lang w:val="es-CL"/>
        </w:rPr>
        <w:t>1</w:t>
      </w:r>
      <w:r w:rsidR="004A2964">
        <w:rPr>
          <w:rFonts w:cs="Arial"/>
          <w:b/>
          <w:lang w:val="es-CL"/>
        </w:rPr>
        <w:t>)</w:t>
      </w:r>
      <w:r w:rsidR="004A2964">
        <w:rPr>
          <w:rFonts w:cs="Arial"/>
          <w:lang w:val="es-CL"/>
        </w:rPr>
        <w:t>”</w:t>
      </w:r>
      <w:r>
        <w:rPr>
          <w:rFonts w:cs="Arial"/>
          <w:lang w:val="es-CL"/>
        </w:rPr>
        <w:t>, la Compañía informó</w:t>
      </w:r>
      <w:r w:rsidRPr="00616C47">
        <w:rPr>
          <w:rFonts w:cs="Arial"/>
          <w:lang w:val="es-CL"/>
        </w:rPr>
        <w:t xml:space="preserve"> la construcción de </w:t>
      </w:r>
      <w:r>
        <w:rPr>
          <w:rFonts w:cs="Arial"/>
          <w:lang w:val="es-CL"/>
        </w:rPr>
        <w:t xml:space="preserve">los </w:t>
      </w:r>
      <w:r w:rsidRPr="00616C47">
        <w:rPr>
          <w:rFonts w:cs="Arial"/>
          <w:lang w:val="es-CL"/>
        </w:rPr>
        <w:t>pozos de captación</w:t>
      </w:r>
      <w:r>
        <w:rPr>
          <w:rFonts w:cs="Arial"/>
          <w:lang w:val="es-CL"/>
        </w:rPr>
        <w:t xml:space="preserve"> mencionados, ubicados</w:t>
      </w:r>
      <w:r w:rsidRPr="00616C47">
        <w:rPr>
          <w:rFonts w:cs="Arial"/>
          <w:lang w:val="es-CL"/>
        </w:rPr>
        <w:t xml:space="preserve"> aguas abajo del muro interceptor del Proyecto Dump Leach</w:t>
      </w:r>
      <w:r>
        <w:rPr>
          <w:rFonts w:cs="Arial"/>
          <w:lang w:val="es-CL"/>
        </w:rPr>
        <w:t>,</w:t>
      </w:r>
      <w:r w:rsidRPr="00616C47">
        <w:rPr>
          <w:rFonts w:cs="Arial"/>
          <w:lang w:val="es-CL"/>
        </w:rPr>
        <w:t xml:space="preserve"> denominados MAC-04 y MAC-05 respectivamente, dejando fuera de monitoreo los pozos transitorios MAC-01, MAC-02 y MAN-01. En</w:t>
      </w:r>
      <w:r>
        <w:rPr>
          <w:rFonts w:cs="Arial"/>
          <w:lang w:val="es-CL"/>
        </w:rPr>
        <w:t xml:space="preserve"> este sentido, resulta necesario señalar que </w:t>
      </w:r>
      <w:r w:rsidR="001E4DB5">
        <w:rPr>
          <w:rFonts w:cs="Arial"/>
          <w:lang w:val="es-CL"/>
        </w:rPr>
        <w:t xml:space="preserve">mediante la </w:t>
      </w:r>
      <w:r>
        <w:rPr>
          <w:rFonts w:cs="Arial"/>
          <w:lang w:val="es-CL"/>
        </w:rPr>
        <w:t xml:space="preserve">Carta </w:t>
      </w:r>
      <w:r w:rsidRPr="00616C47">
        <w:rPr>
          <w:rFonts w:cs="Arial"/>
          <w:lang w:val="es-CL"/>
        </w:rPr>
        <w:t>GOP/262/03</w:t>
      </w:r>
      <w:r>
        <w:rPr>
          <w:rFonts w:cs="Arial"/>
          <w:lang w:val="es-CL"/>
        </w:rPr>
        <w:t xml:space="preserve"> se </w:t>
      </w:r>
      <w:r w:rsidR="001E4DB5">
        <w:rPr>
          <w:rFonts w:cs="Arial"/>
          <w:lang w:val="es-CL"/>
        </w:rPr>
        <w:t xml:space="preserve">informó a la autoridad ambiental de la época la ubicación </w:t>
      </w:r>
      <w:r w:rsidRPr="00616C47">
        <w:rPr>
          <w:rFonts w:cs="Arial"/>
          <w:lang w:val="es-CL"/>
        </w:rPr>
        <w:t>georreferenciad</w:t>
      </w:r>
      <w:r w:rsidR="001E4DB5">
        <w:rPr>
          <w:rFonts w:cs="Arial"/>
          <w:lang w:val="es-CL"/>
        </w:rPr>
        <w:t>a</w:t>
      </w:r>
      <w:r w:rsidRPr="00616C47">
        <w:rPr>
          <w:rFonts w:cs="Arial"/>
          <w:lang w:val="es-CL"/>
        </w:rPr>
        <w:t xml:space="preserve"> de los pozos construidos bajo el muro interceptor.</w:t>
      </w:r>
      <w:r w:rsidRPr="00616C47">
        <w:rPr>
          <w:rFonts w:cs="Arial"/>
          <w:i/>
          <w:lang w:val="es-CL"/>
        </w:rPr>
        <w:t xml:space="preserve"> </w:t>
      </w:r>
    </w:p>
    <w:p w14:paraId="1BDFD6B8" w14:textId="77777777" w:rsidR="004A4A8A" w:rsidRDefault="004A4A8A" w:rsidP="00757D91">
      <w:pPr>
        <w:pStyle w:val="Prrafodelista"/>
        <w:spacing w:line="276" w:lineRule="auto"/>
        <w:ind w:left="709"/>
        <w:rPr>
          <w:rFonts w:cs="Arial"/>
          <w:i/>
          <w:lang w:val="es-CL"/>
        </w:rPr>
      </w:pPr>
    </w:p>
    <w:p w14:paraId="753D1780" w14:textId="77777777" w:rsidR="004A4A8A" w:rsidRDefault="004A4A8A" w:rsidP="00757D91">
      <w:pPr>
        <w:pStyle w:val="Prrafodelista"/>
        <w:numPr>
          <w:ilvl w:val="0"/>
          <w:numId w:val="15"/>
        </w:numPr>
        <w:spacing w:line="276" w:lineRule="auto"/>
        <w:ind w:left="1134" w:hanging="283"/>
        <w:contextualSpacing w:val="0"/>
        <w:rPr>
          <w:rFonts w:cs="Arial"/>
          <w:u w:val="single"/>
          <w:lang w:val="es-CL"/>
        </w:rPr>
      </w:pPr>
      <w:r>
        <w:rPr>
          <w:rFonts w:cs="Arial"/>
          <w:u w:val="single"/>
          <w:lang w:val="es-CL"/>
        </w:rPr>
        <w:t>Respuesta:</w:t>
      </w:r>
    </w:p>
    <w:p w14:paraId="43BB6E5B" w14:textId="77777777" w:rsidR="004A4A8A" w:rsidRPr="000E3132" w:rsidRDefault="004A4A8A" w:rsidP="00757D91">
      <w:pPr>
        <w:spacing w:line="276" w:lineRule="auto"/>
        <w:rPr>
          <w:rFonts w:cs="Arial"/>
          <w:lang w:val="es-CL"/>
        </w:rPr>
      </w:pPr>
    </w:p>
    <w:p w14:paraId="08855F6C" w14:textId="77777777" w:rsidR="004A4A8A" w:rsidRDefault="004A4A8A" w:rsidP="00757D91">
      <w:pPr>
        <w:pStyle w:val="Prrafodelista"/>
        <w:spacing w:line="276" w:lineRule="auto"/>
        <w:ind w:left="709"/>
        <w:rPr>
          <w:rFonts w:cs="Arial"/>
          <w:lang w:val="es-CL"/>
        </w:rPr>
      </w:pPr>
      <w:r>
        <w:rPr>
          <w:rFonts w:cs="Arial"/>
          <w:lang w:val="es-CL"/>
        </w:rPr>
        <w:t xml:space="preserve">Se informa a la autoridad que los pozos de captación y monitoreo </w:t>
      </w:r>
      <w:r w:rsidRPr="00571DA3">
        <w:rPr>
          <w:rFonts w:cs="Arial"/>
          <w:lang w:val="es-CL"/>
        </w:rPr>
        <w:t>ubicados en Quebrada Agua del Mote</w:t>
      </w:r>
      <w:r>
        <w:rPr>
          <w:rFonts w:cs="Arial"/>
          <w:lang w:val="es-CL"/>
        </w:rPr>
        <w:t xml:space="preserve"> fueron construidos según sus respectivas </w:t>
      </w:r>
      <w:proofErr w:type="spellStart"/>
      <w:r>
        <w:rPr>
          <w:rFonts w:cs="Arial"/>
          <w:lang w:val="es-CL"/>
        </w:rPr>
        <w:t>RCAs</w:t>
      </w:r>
      <w:proofErr w:type="spellEnd"/>
      <w:r w:rsidRPr="00571DA3">
        <w:rPr>
          <w:rFonts w:cs="Arial"/>
          <w:lang w:val="es-CL"/>
        </w:rPr>
        <w:t xml:space="preserve">. </w:t>
      </w:r>
    </w:p>
    <w:p w14:paraId="7FAA54D9" w14:textId="77777777" w:rsidR="004A4A8A" w:rsidRDefault="004A4A8A" w:rsidP="00757D91">
      <w:pPr>
        <w:pStyle w:val="Prrafodelista"/>
        <w:spacing w:line="276" w:lineRule="auto"/>
        <w:ind w:left="709"/>
        <w:rPr>
          <w:rFonts w:cs="Arial"/>
          <w:lang w:val="es-CL"/>
        </w:rPr>
      </w:pPr>
    </w:p>
    <w:p w14:paraId="448605E3" w14:textId="6300485F" w:rsidR="004A4A8A" w:rsidRDefault="004A4A8A" w:rsidP="00757D91">
      <w:pPr>
        <w:pStyle w:val="Prrafodelista"/>
        <w:spacing w:line="276" w:lineRule="auto"/>
        <w:ind w:left="709"/>
        <w:rPr>
          <w:rFonts w:cs="Arial"/>
          <w:lang w:val="es-CL"/>
        </w:rPr>
      </w:pPr>
      <w:r>
        <w:rPr>
          <w:rFonts w:cs="Arial"/>
          <w:lang w:val="es-CL"/>
        </w:rPr>
        <w:t>Al respecto, y según lo solicitado por la autoridad</w:t>
      </w:r>
      <w:r w:rsidRPr="00FE1625">
        <w:rPr>
          <w:rFonts w:cs="Arial"/>
          <w:lang w:val="es-CL"/>
        </w:rPr>
        <w:t>,</w:t>
      </w:r>
      <w:r>
        <w:rPr>
          <w:rFonts w:cs="Arial"/>
          <w:lang w:val="es-CL"/>
        </w:rPr>
        <w:t xml:space="preserve"> en el </w:t>
      </w:r>
      <w:r w:rsidR="004A2964">
        <w:rPr>
          <w:rFonts w:cs="Arial"/>
          <w:lang w:val="es-CL"/>
        </w:rPr>
        <w:t>“</w:t>
      </w:r>
      <w:r w:rsidR="004A2964" w:rsidRPr="004A2964">
        <w:rPr>
          <w:rFonts w:cs="Arial"/>
          <w:b/>
          <w:lang w:val="es-CL"/>
        </w:rPr>
        <w:t>Anexo B (2)</w:t>
      </w:r>
      <w:r w:rsidR="004A2964" w:rsidRPr="004A2964">
        <w:rPr>
          <w:rFonts w:cs="Arial"/>
          <w:lang w:val="es-CL"/>
        </w:rPr>
        <w:t>”</w:t>
      </w:r>
      <w:r>
        <w:rPr>
          <w:rFonts w:cs="Arial"/>
          <w:lang w:val="es-CL"/>
        </w:rPr>
        <w:t>de esta presentación</w:t>
      </w:r>
      <w:r w:rsidRPr="00FE1625">
        <w:rPr>
          <w:rFonts w:cs="Arial"/>
          <w:lang w:val="es-CL"/>
        </w:rPr>
        <w:t xml:space="preserve"> se acompañan los </w:t>
      </w:r>
      <w:r w:rsidRPr="005757DE">
        <w:rPr>
          <w:rFonts w:cs="Arial"/>
          <w:b/>
          <w:lang w:val="es-CL"/>
        </w:rPr>
        <w:t>registros fotográficos georreferenciados que dan cuenta de la implementación de los pozos de captación y monitoreo</w:t>
      </w:r>
      <w:r w:rsidRPr="00FE1625">
        <w:rPr>
          <w:rFonts w:cs="Arial"/>
          <w:lang w:val="es-CL"/>
        </w:rPr>
        <w:t xml:space="preserve">, ubicados </w:t>
      </w:r>
      <w:r>
        <w:rPr>
          <w:rFonts w:cs="Arial"/>
          <w:lang w:val="es-CL"/>
        </w:rPr>
        <w:t xml:space="preserve">al pie del Botadero de Ripios Norte, </w:t>
      </w:r>
      <w:r w:rsidRPr="00FE1625">
        <w:rPr>
          <w:rFonts w:cs="Arial"/>
          <w:lang w:val="es-CL"/>
        </w:rPr>
        <w:t xml:space="preserve">en Quebrada Agua del Mote. </w:t>
      </w:r>
    </w:p>
    <w:p w14:paraId="649CB572" w14:textId="77777777" w:rsidR="004A4A8A" w:rsidRDefault="004A4A8A" w:rsidP="00757D91">
      <w:pPr>
        <w:pStyle w:val="Prrafodelista"/>
        <w:spacing w:line="276" w:lineRule="auto"/>
        <w:ind w:left="709"/>
        <w:rPr>
          <w:rFonts w:cs="Arial"/>
          <w:lang w:val="es-CL"/>
        </w:rPr>
      </w:pPr>
    </w:p>
    <w:p w14:paraId="6AE9CA67" w14:textId="652AB70D" w:rsidR="004A4A8A" w:rsidRDefault="004A4A8A" w:rsidP="00757D91">
      <w:pPr>
        <w:pStyle w:val="Prrafodelista"/>
        <w:spacing w:line="276" w:lineRule="auto"/>
        <w:ind w:left="709"/>
        <w:rPr>
          <w:rFonts w:cs="Arial"/>
          <w:lang w:val="es-CL"/>
        </w:rPr>
      </w:pPr>
      <w:r>
        <w:rPr>
          <w:rFonts w:cs="Arial"/>
          <w:lang w:val="es-CL"/>
        </w:rPr>
        <w:t xml:space="preserve">Además, se adjunta </w:t>
      </w:r>
      <w:r w:rsidRPr="005757DE">
        <w:rPr>
          <w:rFonts w:cs="Arial"/>
          <w:b/>
          <w:lang w:val="es-CL"/>
        </w:rPr>
        <w:t>informe denominado “Recopilación de datos referido a Botadero Norte de Ripios de Lixiviación año 2000”</w:t>
      </w:r>
      <w:r w:rsidR="004A2964">
        <w:rPr>
          <w:rFonts w:cs="Arial"/>
          <w:b/>
          <w:lang w:val="es-CL"/>
        </w:rPr>
        <w:t xml:space="preserve"> </w:t>
      </w:r>
      <w:r w:rsidR="004A2964">
        <w:rPr>
          <w:rFonts w:cs="Arial"/>
          <w:lang w:val="es-CL"/>
        </w:rPr>
        <w:t>como “</w:t>
      </w:r>
      <w:r w:rsidR="004A2964">
        <w:rPr>
          <w:rFonts w:cs="Arial"/>
          <w:b/>
          <w:lang w:val="es-CL"/>
        </w:rPr>
        <w:t>Anexo B (3)</w:t>
      </w:r>
      <w:r w:rsidR="004A2964">
        <w:rPr>
          <w:rFonts w:cs="Arial"/>
          <w:lang w:val="es-CL"/>
        </w:rPr>
        <w:t>”</w:t>
      </w:r>
      <w:r w:rsidRPr="005757DE">
        <w:rPr>
          <w:rFonts w:cs="Arial"/>
          <w:b/>
          <w:lang w:val="es-CL"/>
        </w:rPr>
        <w:t>,</w:t>
      </w:r>
      <w:r>
        <w:rPr>
          <w:rFonts w:cs="Arial"/>
          <w:lang w:val="es-CL"/>
        </w:rPr>
        <w:t xml:space="preserve"> en el cual se detalla tanto la georreferenciación de los pozos construidos, como la calidad de las aguas provenientes de dichos pozos.</w:t>
      </w:r>
    </w:p>
    <w:p w14:paraId="2606B227" w14:textId="77777777" w:rsidR="004A4A8A" w:rsidRDefault="004A4A8A" w:rsidP="00757D91">
      <w:pPr>
        <w:pStyle w:val="Prrafodelista"/>
        <w:spacing w:line="276" w:lineRule="auto"/>
        <w:ind w:left="709"/>
        <w:rPr>
          <w:rFonts w:cs="Arial"/>
          <w:lang w:val="es-CL"/>
        </w:rPr>
      </w:pPr>
    </w:p>
    <w:p w14:paraId="69ED48D3" w14:textId="77777777" w:rsidR="00151035" w:rsidRDefault="00151035" w:rsidP="00757D91">
      <w:pPr>
        <w:pStyle w:val="Prrafodelista"/>
        <w:spacing w:line="276" w:lineRule="auto"/>
        <w:ind w:left="709"/>
        <w:rPr>
          <w:rFonts w:cs="Arial"/>
          <w:lang w:val="es-CL"/>
        </w:rPr>
      </w:pPr>
    </w:p>
    <w:p w14:paraId="4F0FAB81" w14:textId="77777777" w:rsidR="004A4A8A" w:rsidRPr="00E960CF" w:rsidRDefault="004A4A8A" w:rsidP="00757D91">
      <w:pPr>
        <w:pStyle w:val="Prrafodelista"/>
        <w:numPr>
          <w:ilvl w:val="0"/>
          <w:numId w:val="15"/>
        </w:numPr>
        <w:spacing w:line="276" w:lineRule="auto"/>
        <w:ind w:left="1134" w:hanging="283"/>
        <w:contextualSpacing w:val="0"/>
        <w:rPr>
          <w:rFonts w:cs="Arial"/>
          <w:u w:val="single"/>
          <w:lang w:val="es-CL"/>
        </w:rPr>
      </w:pPr>
      <w:r w:rsidRPr="00E960CF">
        <w:rPr>
          <w:rFonts w:cs="Arial"/>
          <w:u w:val="single"/>
          <w:lang w:val="es-CL"/>
        </w:rPr>
        <w:t>Documentos Anexos</w:t>
      </w:r>
    </w:p>
    <w:p w14:paraId="27336070" w14:textId="77777777" w:rsidR="004A4A8A" w:rsidRDefault="004A4A8A" w:rsidP="00757D91">
      <w:pPr>
        <w:spacing w:line="276" w:lineRule="auto"/>
        <w:ind w:left="720"/>
        <w:rPr>
          <w:rFonts w:cs="Arial"/>
          <w:lang w:val="es-CL"/>
        </w:rPr>
      </w:pPr>
    </w:p>
    <w:p w14:paraId="790763BA" w14:textId="77777777" w:rsidR="004A4A8A" w:rsidRDefault="004A4A8A" w:rsidP="00757D91">
      <w:pPr>
        <w:spacing w:line="276" w:lineRule="auto"/>
        <w:ind w:left="720"/>
        <w:rPr>
          <w:rFonts w:cs="Arial"/>
          <w:lang w:val="es-CL"/>
        </w:rPr>
      </w:pPr>
      <w:r>
        <w:rPr>
          <w:rFonts w:cs="Arial"/>
          <w:lang w:val="es-CL"/>
        </w:rPr>
        <w:lastRenderedPageBreak/>
        <w:t xml:space="preserve">La presente respuesta se complementa </w:t>
      </w:r>
      <w:r w:rsidR="000C6E28">
        <w:rPr>
          <w:rFonts w:cs="Arial"/>
          <w:lang w:val="es-CL"/>
        </w:rPr>
        <w:t xml:space="preserve">con </w:t>
      </w:r>
      <w:r>
        <w:rPr>
          <w:rFonts w:cs="Arial"/>
          <w:lang w:val="es-CL"/>
        </w:rPr>
        <w:t xml:space="preserve">el </w:t>
      </w:r>
      <w:r w:rsidRPr="00856BB0">
        <w:rPr>
          <w:rFonts w:cs="Arial"/>
          <w:b/>
          <w:lang w:val="es-CL"/>
        </w:rPr>
        <w:t xml:space="preserve">Anexo </w:t>
      </w:r>
      <w:r>
        <w:rPr>
          <w:rFonts w:cs="Arial"/>
          <w:b/>
          <w:lang w:val="es-CL"/>
        </w:rPr>
        <w:t>B</w:t>
      </w:r>
      <w:r>
        <w:rPr>
          <w:rFonts w:cs="Arial"/>
          <w:lang w:val="es-CL"/>
        </w:rPr>
        <w:t xml:space="preserve"> de esta presentación</w:t>
      </w:r>
      <w:r w:rsidR="00A13A67">
        <w:rPr>
          <w:rFonts w:cs="Arial"/>
          <w:lang w:val="es-CL"/>
        </w:rPr>
        <w:t>, en el que</w:t>
      </w:r>
      <w:r>
        <w:rPr>
          <w:rFonts w:cs="Arial"/>
          <w:lang w:val="es-CL"/>
        </w:rPr>
        <w:t xml:space="preserve"> se acompañan los siguientes documentos:</w:t>
      </w:r>
    </w:p>
    <w:p w14:paraId="2B89DBDF" w14:textId="77777777" w:rsidR="00A13A67" w:rsidRDefault="00A13A67" w:rsidP="00757D91">
      <w:pPr>
        <w:spacing w:line="276" w:lineRule="auto"/>
        <w:ind w:left="720"/>
        <w:rPr>
          <w:rFonts w:cs="Arial"/>
          <w:lang w:val="es-CL"/>
        </w:rPr>
      </w:pPr>
    </w:p>
    <w:p w14:paraId="62C4B2E1" w14:textId="638F3AE7" w:rsidR="00C657F8" w:rsidRDefault="004A2964" w:rsidP="004A2964">
      <w:pPr>
        <w:pStyle w:val="Prrafodelista"/>
        <w:numPr>
          <w:ilvl w:val="0"/>
          <w:numId w:val="16"/>
        </w:numPr>
        <w:spacing w:line="276" w:lineRule="auto"/>
        <w:rPr>
          <w:rFonts w:cs="Arial"/>
          <w:lang w:val="es-CL"/>
        </w:rPr>
      </w:pPr>
      <w:r>
        <w:rPr>
          <w:rFonts w:cs="Arial"/>
          <w:lang w:val="es-CL"/>
        </w:rPr>
        <w:t>“</w:t>
      </w:r>
      <w:r w:rsidRPr="004A2964">
        <w:rPr>
          <w:rFonts w:cs="Arial"/>
          <w:b/>
          <w:lang w:val="es-CL"/>
        </w:rPr>
        <w:t>Anexo B (1)</w:t>
      </w:r>
      <w:r w:rsidRPr="004A2964">
        <w:rPr>
          <w:rFonts w:cs="Arial"/>
          <w:lang w:val="es-CL"/>
        </w:rPr>
        <w:t>”</w:t>
      </w:r>
      <w:r>
        <w:rPr>
          <w:rFonts w:cs="Arial"/>
          <w:lang w:val="es-CL"/>
        </w:rPr>
        <w:t xml:space="preserve"> </w:t>
      </w:r>
      <w:r w:rsidR="00C657F8">
        <w:rPr>
          <w:rFonts w:cs="Arial"/>
          <w:lang w:val="es-CL"/>
        </w:rPr>
        <w:t>Carta COP/262/03</w:t>
      </w:r>
      <w:r w:rsidR="00AB681F">
        <w:rPr>
          <w:rFonts w:cs="Arial"/>
          <w:lang w:val="es-CL"/>
        </w:rPr>
        <w:t xml:space="preserve"> y </w:t>
      </w:r>
      <w:r w:rsidR="001E4DB5">
        <w:rPr>
          <w:rFonts w:cs="Arial"/>
          <w:lang w:val="es-CL"/>
        </w:rPr>
        <w:t>Planos Anexos.</w:t>
      </w:r>
    </w:p>
    <w:p w14:paraId="2F0F5CC6" w14:textId="538EA148" w:rsidR="00A13A67" w:rsidRPr="00EC0DE0" w:rsidRDefault="004A2964" w:rsidP="004A2964">
      <w:pPr>
        <w:pStyle w:val="Prrafodelista"/>
        <w:numPr>
          <w:ilvl w:val="0"/>
          <w:numId w:val="16"/>
        </w:numPr>
        <w:spacing w:line="276" w:lineRule="auto"/>
        <w:rPr>
          <w:rFonts w:cs="Arial"/>
          <w:lang w:val="es-CL"/>
        </w:rPr>
      </w:pPr>
      <w:r>
        <w:rPr>
          <w:rFonts w:cs="Arial"/>
          <w:lang w:val="es-CL"/>
        </w:rPr>
        <w:t>“</w:t>
      </w:r>
      <w:r w:rsidRPr="004A2964">
        <w:rPr>
          <w:rFonts w:cs="Arial"/>
          <w:b/>
          <w:lang w:val="es-CL"/>
        </w:rPr>
        <w:t>Anexo B (2)</w:t>
      </w:r>
      <w:r w:rsidRPr="004A2964">
        <w:rPr>
          <w:rFonts w:cs="Arial"/>
          <w:lang w:val="es-CL"/>
        </w:rPr>
        <w:t>”</w:t>
      </w:r>
      <w:r>
        <w:rPr>
          <w:rFonts w:cs="Arial"/>
          <w:lang w:val="es-CL"/>
        </w:rPr>
        <w:t xml:space="preserve"> </w:t>
      </w:r>
      <w:r w:rsidR="00A13A67">
        <w:rPr>
          <w:rFonts w:cs="Arial"/>
          <w:lang w:val="es-CL"/>
        </w:rPr>
        <w:t>Registro Fotográfico Georreferenciado, en que se da cuenta de la implementación de los pozos de captación y monitoreo.</w:t>
      </w:r>
    </w:p>
    <w:p w14:paraId="7B66D525" w14:textId="11F2E0D1" w:rsidR="004A4A8A" w:rsidRPr="00F40D2F" w:rsidRDefault="004A2964" w:rsidP="00757D91">
      <w:pPr>
        <w:pStyle w:val="Prrafodelista"/>
        <w:numPr>
          <w:ilvl w:val="0"/>
          <w:numId w:val="16"/>
        </w:numPr>
        <w:spacing w:line="276" w:lineRule="auto"/>
        <w:rPr>
          <w:rFonts w:cs="Arial"/>
          <w:lang w:val="es-CL"/>
        </w:rPr>
      </w:pPr>
      <w:r>
        <w:rPr>
          <w:rFonts w:cs="Arial"/>
          <w:lang w:val="es-CL"/>
        </w:rPr>
        <w:t>“</w:t>
      </w:r>
      <w:r>
        <w:rPr>
          <w:rFonts w:cs="Arial"/>
          <w:b/>
          <w:lang w:val="es-CL"/>
        </w:rPr>
        <w:t>Anexo B (3)</w:t>
      </w:r>
      <w:r>
        <w:rPr>
          <w:rFonts w:cs="Arial"/>
          <w:lang w:val="es-CL"/>
        </w:rPr>
        <w:t xml:space="preserve">” </w:t>
      </w:r>
      <w:r w:rsidR="00A13A67">
        <w:rPr>
          <w:rFonts w:cs="Arial"/>
          <w:lang w:val="es-CL"/>
        </w:rPr>
        <w:t>Informe “Recopilación de datos referido al Botadero Norte de Ripios de Lixiviación”, año 2000.</w:t>
      </w:r>
    </w:p>
    <w:p w14:paraId="330BD5A4" w14:textId="77777777" w:rsidR="00A2276B" w:rsidRDefault="00A2276B" w:rsidP="00757D91">
      <w:pPr>
        <w:spacing w:line="276" w:lineRule="auto"/>
        <w:rPr>
          <w:rFonts w:cs="Arial"/>
          <w:lang w:val="es-CL"/>
        </w:rPr>
      </w:pPr>
    </w:p>
    <w:p w14:paraId="680FCF50" w14:textId="77777777" w:rsidR="00151035" w:rsidRPr="002915C2" w:rsidRDefault="00151035" w:rsidP="00757D91">
      <w:pPr>
        <w:spacing w:line="276" w:lineRule="auto"/>
        <w:rPr>
          <w:rFonts w:cs="Arial"/>
          <w:lang w:val="es-CL"/>
        </w:rPr>
      </w:pPr>
    </w:p>
    <w:p w14:paraId="41912EFE" w14:textId="77777777" w:rsidR="00A2276B" w:rsidRPr="003403A7" w:rsidRDefault="00A2276B" w:rsidP="00757D91">
      <w:pPr>
        <w:pStyle w:val="Prrafodelista"/>
        <w:numPr>
          <w:ilvl w:val="0"/>
          <w:numId w:val="6"/>
        </w:numPr>
        <w:spacing w:line="276" w:lineRule="auto"/>
        <w:contextualSpacing w:val="0"/>
        <w:rPr>
          <w:rFonts w:cs="Arial"/>
          <w:lang w:val="es-CL"/>
        </w:rPr>
      </w:pPr>
      <w:r w:rsidRPr="004843E1">
        <w:rPr>
          <w:rFonts w:cs="Arial"/>
          <w:b/>
          <w:lang w:val="es-CL"/>
        </w:rPr>
        <w:t xml:space="preserve">Información solicitada por la SMA: </w:t>
      </w:r>
      <w:r w:rsidR="003403A7">
        <w:rPr>
          <w:rFonts w:cs="Arial"/>
          <w:lang w:val="es-CL"/>
        </w:rPr>
        <w:t>“</w:t>
      </w:r>
      <w:r w:rsidR="003403A7" w:rsidRPr="003403A7">
        <w:rPr>
          <w:rFonts w:cs="Arial"/>
          <w:i/>
          <w:lang w:val="es-CL"/>
        </w:rPr>
        <w:t xml:space="preserve">En relación a lo indicado en el numeral 2.2 de la </w:t>
      </w:r>
      <w:proofErr w:type="spellStart"/>
      <w:r w:rsidR="003403A7" w:rsidRPr="003403A7">
        <w:rPr>
          <w:rFonts w:cs="Arial"/>
          <w:i/>
          <w:lang w:val="es-CL"/>
        </w:rPr>
        <w:t>Addendum</w:t>
      </w:r>
      <w:proofErr w:type="spellEnd"/>
      <w:r w:rsidR="003403A7" w:rsidRPr="003403A7">
        <w:rPr>
          <w:rFonts w:cs="Arial"/>
          <w:i/>
          <w:lang w:val="es-CL"/>
        </w:rPr>
        <w:t xml:space="preserve"> N° 1, de respuestas al primer Informe Consolidado de Observaciones de la DIA del proyecto "Botadero Norte de Ripios de Lixiviación", y el considerando 4.3.1 de la RCA N° 072/2016, "Actualización proyecto minero Quebrada Blanca", la empresa deberá, mediante registro fotográfico georreferenciado, dar cuenta de la construcción y estado actual del canal que intercepta las escorrentías superficiales provenientes del sector oriente del botadero norte de ripios de lixiviación, acompañando, además, los registros de las visitas de inspección u otras actividades similares que la empresa haya desarrollado en dichas obras. Asimismo, deberá informar, en los mismos términos, el estado actual de la construcción del canal de contorno Quebrada Blanca.</w:t>
      </w:r>
      <w:r w:rsidR="003403A7">
        <w:rPr>
          <w:rFonts w:cs="Arial"/>
          <w:lang w:val="es-CL"/>
        </w:rPr>
        <w:t>”</w:t>
      </w:r>
    </w:p>
    <w:p w14:paraId="79C49492" w14:textId="77777777" w:rsidR="004843E1" w:rsidRPr="004843E1" w:rsidRDefault="004843E1" w:rsidP="00757D91">
      <w:pPr>
        <w:pStyle w:val="Prrafodelista"/>
        <w:spacing w:line="276" w:lineRule="auto"/>
        <w:contextualSpacing w:val="0"/>
        <w:rPr>
          <w:rFonts w:cs="Arial"/>
          <w:b/>
          <w:lang w:val="es-CL"/>
        </w:rPr>
      </w:pPr>
    </w:p>
    <w:p w14:paraId="05849E21" w14:textId="77777777" w:rsidR="00A2276B" w:rsidRPr="004843E1" w:rsidRDefault="00A2276B" w:rsidP="00757D91">
      <w:pPr>
        <w:spacing w:line="276" w:lineRule="auto"/>
        <w:ind w:firstLine="720"/>
        <w:rPr>
          <w:rFonts w:cs="Arial"/>
          <w:b/>
          <w:lang w:val="es-CL"/>
        </w:rPr>
      </w:pPr>
      <w:r w:rsidRPr="004843E1">
        <w:rPr>
          <w:rFonts w:cs="Arial"/>
          <w:b/>
          <w:smallCaps/>
          <w:lang w:val="es-CL"/>
        </w:rPr>
        <w:t>Respuesta:</w:t>
      </w:r>
      <w:r w:rsidRPr="004843E1">
        <w:rPr>
          <w:rFonts w:cs="Arial"/>
          <w:b/>
          <w:lang w:val="es-CL"/>
        </w:rPr>
        <w:t xml:space="preserve"> </w:t>
      </w:r>
    </w:p>
    <w:p w14:paraId="4BB2F97B" w14:textId="77777777" w:rsidR="00616C47" w:rsidRDefault="00616C47" w:rsidP="00757D91">
      <w:pPr>
        <w:spacing w:line="276" w:lineRule="auto"/>
        <w:ind w:left="709"/>
        <w:rPr>
          <w:rFonts w:cs="Arial"/>
          <w:lang w:val="es-CL"/>
        </w:rPr>
      </w:pPr>
    </w:p>
    <w:p w14:paraId="2C19C4F1" w14:textId="051EBDBF" w:rsidR="00020654" w:rsidRDefault="009F22C0" w:rsidP="00757D91">
      <w:pPr>
        <w:spacing w:line="276" w:lineRule="auto"/>
        <w:ind w:left="709"/>
        <w:rPr>
          <w:rFonts w:cs="Arial"/>
        </w:rPr>
      </w:pPr>
      <w:r>
        <w:rPr>
          <w:rFonts w:cs="Arial"/>
          <w:lang w:val="es-CL"/>
        </w:rPr>
        <w:t xml:space="preserve">Para efectos de dar cumplimiento al presente requerimiento de información, en </w:t>
      </w:r>
      <w:r w:rsidR="006D3685">
        <w:rPr>
          <w:rFonts w:cs="Arial"/>
          <w:lang w:val="es-CL"/>
        </w:rPr>
        <w:t xml:space="preserve">el </w:t>
      </w:r>
      <w:r w:rsidR="004A2964" w:rsidRPr="004A2964">
        <w:rPr>
          <w:rFonts w:cs="Arial"/>
          <w:b/>
          <w:lang w:val="es-CL"/>
        </w:rPr>
        <w:t>“</w:t>
      </w:r>
      <w:r w:rsidRPr="004A2964">
        <w:rPr>
          <w:rFonts w:cs="Arial"/>
          <w:b/>
          <w:lang w:val="es-CL"/>
        </w:rPr>
        <w:t xml:space="preserve">Anexo C </w:t>
      </w:r>
      <w:r w:rsidR="004A2964" w:rsidRPr="004A2964">
        <w:rPr>
          <w:rFonts w:cs="Arial"/>
          <w:b/>
          <w:lang w:val="es-CL"/>
        </w:rPr>
        <w:t>(1)”</w:t>
      </w:r>
      <w:r w:rsidR="004A2964">
        <w:rPr>
          <w:rFonts w:cs="Arial"/>
          <w:lang w:val="es-CL"/>
        </w:rPr>
        <w:t xml:space="preserve"> </w:t>
      </w:r>
      <w:r>
        <w:rPr>
          <w:rFonts w:cs="Arial"/>
          <w:lang w:val="es-CL"/>
        </w:rPr>
        <w:t>se acompaña informe que da</w:t>
      </w:r>
      <w:r w:rsidR="00D8578D">
        <w:rPr>
          <w:rFonts w:cs="Arial"/>
          <w:lang w:val="es-CL"/>
        </w:rPr>
        <w:t xml:space="preserve"> cuenta de la construcción</w:t>
      </w:r>
      <w:r w:rsidR="006A77F6">
        <w:rPr>
          <w:rFonts w:cs="Arial"/>
          <w:lang w:val="es-CL"/>
        </w:rPr>
        <w:t xml:space="preserve"> </w:t>
      </w:r>
      <w:r w:rsidR="006A77F6" w:rsidRPr="009F22C0">
        <w:rPr>
          <w:rFonts w:cs="Arial"/>
          <w:lang w:val="es-CL"/>
        </w:rPr>
        <w:t>del</w:t>
      </w:r>
      <w:r w:rsidR="00D8578D" w:rsidRPr="009F22C0">
        <w:rPr>
          <w:rFonts w:cs="Arial"/>
          <w:lang w:val="es-CL"/>
        </w:rPr>
        <w:t xml:space="preserve"> </w:t>
      </w:r>
      <w:r w:rsidRPr="009F22C0">
        <w:rPr>
          <w:rFonts w:cs="Arial"/>
          <w:lang w:val="es-CL"/>
        </w:rPr>
        <w:t>c</w:t>
      </w:r>
      <w:r w:rsidR="006A77F6" w:rsidRPr="009F22C0">
        <w:rPr>
          <w:rFonts w:cs="Arial"/>
          <w:lang w:val="es-CL"/>
        </w:rPr>
        <w:t xml:space="preserve">anal de </w:t>
      </w:r>
      <w:r w:rsidRPr="009F22C0">
        <w:rPr>
          <w:rFonts w:cs="Arial"/>
          <w:lang w:val="es-CL"/>
        </w:rPr>
        <w:t>c</w:t>
      </w:r>
      <w:r w:rsidR="006A77F6" w:rsidRPr="009F22C0">
        <w:rPr>
          <w:rFonts w:cs="Arial"/>
          <w:lang w:val="es-CL"/>
        </w:rPr>
        <w:t xml:space="preserve">ontorno al lado Oriente del Botadero Norte de Ripios de Lixiviación, </w:t>
      </w:r>
      <w:r w:rsidR="00CB5D1E">
        <w:rPr>
          <w:rFonts w:cs="Arial"/>
          <w:lang w:val="es-CL"/>
        </w:rPr>
        <w:t>documento denominado</w:t>
      </w:r>
      <w:r w:rsidR="00884563">
        <w:rPr>
          <w:rFonts w:cs="Arial"/>
          <w:lang w:val="es-CL"/>
        </w:rPr>
        <w:t xml:space="preserve"> “</w:t>
      </w:r>
      <w:r w:rsidR="00884563" w:rsidRPr="00E95A8C">
        <w:rPr>
          <w:rFonts w:cs="Arial"/>
          <w:b/>
          <w:lang w:val="es-CL"/>
        </w:rPr>
        <w:t>Recopilación de datos referido a Botadero Norte de Ripios de Lixiviación año 2000</w:t>
      </w:r>
      <w:r w:rsidR="006D3685">
        <w:rPr>
          <w:rFonts w:cs="Arial"/>
          <w:lang w:val="es-CL"/>
        </w:rPr>
        <w:t>; l</w:t>
      </w:r>
      <w:r>
        <w:rPr>
          <w:rFonts w:cs="Arial"/>
          <w:lang w:val="es-CL"/>
        </w:rPr>
        <w:t xml:space="preserve">o </w:t>
      </w:r>
      <w:r w:rsidR="00CB5D1E">
        <w:rPr>
          <w:rFonts w:cs="Arial"/>
          <w:lang w:val="es-CL"/>
        </w:rPr>
        <w:t>anterior en</w:t>
      </w:r>
      <w:r w:rsidR="006D3685">
        <w:rPr>
          <w:rFonts w:cs="Arial"/>
          <w:lang w:val="es-CL"/>
        </w:rPr>
        <w:t xml:space="preserve"> virtud de la RCA N° 59/1998</w:t>
      </w:r>
      <w:r w:rsidR="00884563">
        <w:rPr>
          <w:rFonts w:cs="Arial"/>
          <w:lang w:val="es-CL"/>
        </w:rPr>
        <w:t>.</w:t>
      </w:r>
      <w:r w:rsidR="00884563">
        <w:rPr>
          <w:rFonts w:cs="Arial"/>
        </w:rPr>
        <w:t xml:space="preserve"> </w:t>
      </w:r>
    </w:p>
    <w:p w14:paraId="73A5228C" w14:textId="77777777" w:rsidR="00020654" w:rsidRDefault="00020654" w:rsidP="00757D91">
      <w:pPr>
        <w:spacing w:line="276" w:lineRule="auto"/>
        <w:ind w:left="709"/>
        <w:rPr>
          <w:rFonts w:cs="Arial"/>
        </w:rPr>
      </w:pPr>
    </w:p>
    <w:p w14:paraId="212B3C43" w14:textId="31FAFB27" w:rsidR="006A77F6" w:rsidRDefault="006A77F6" w:rsidP="00757D91">
      <w:pPr>
        <w:spacing w:line="276" w:lineRule="auto"/>
        <w:ind w:left="709"/>
        <w:rPr>
          <w:rFonts w:cs="Arial"/>
        </w:rPr>
      </w:pPr>
      <w:r>
        <w:rPr>
          <w:rFonts w:cs="Arial"/>
        </w:rPr>
        <w:t xml:space="preserve">Con el fin de dar cuenta del estado actual de canal de contorno, </w:t>
      </w:r>
      <w:r w:rsidR="006D3685">
        <w:rPr>
          <w:rFonts w:cs="Arial"/>
        </w:rPr>
        <w:t xml:space="preserve">en el </w:t>
      </w:r>
      <w:r w:rsidR="004A2964">
        <w:rPr>
          <w:rFonts w:cs="Arial"/>
        </w:rPr>
        <w:t>“</w:t>
      </w:r>
      <w:r w:rsidR="006D3685" w:rsidRPr="006D3685">
        <w:rPr>
          <w:rFonts w:cs="Arial"/>
          <w:b/>
        </w:rPr>
        <w:t>Anexo C</w:t>
      </w:r>
      <w:r w:rsidR="004A2964">
        <w:rPr>
          <w:rFonts w:cs="Arial"/>
          <w:b/>
        </w:rPr>
        <w:t xml:space="preserve"> (2)”</w:t>
      </w:r>
      <w:r w:rsidR="006D3685">
        <w:rPr>
          <w:rFonts w:cs="Arial"/>
        </w:rPr>
        <w:t xml:space="preserve"> </w:t>
      </w:r>
      <w:r w:rsidR="00884563">
        <w:rPr>
          <w:rFonts w:cs="Arial"/>
        </w:rPr>
        <w:t xml:space="preserve">se </w:t>
      </w:r>
      <w:r w:rsidR="00884563" w:rsidRPr="00E95A8C">
        <w:rPr>
          <w:rFonts w:cs="Arial"/>
          <w:b/>
        </w:rPr>
        <w:t>adjunta</w:t>
      </w:r>
      <w:r w:rsidR="006D3685">
        <w:rPr>
          <w:rFonts w:cs="Arial"/>
          <w:b/>
        </w:rPr>
        <w:t xml:space="preserve"> también </w:t>
      </w:r>
      <w:r w:rsidR="00884563" w:rsidRPr="00E95A8C">
        <w:rPr>
          <w:rFonts w:cs="Arial"/>
          <w:b/>
        </w:rPr>
        <w:t>registro fotográfico georreferenciado</w:t>
      </w:r>
      <w:r w:rsidR="006D3685">
        <w:rPr>
          <w:rFonts w:cs="Arial"/>
          <w:b/>
        </w:rPr>
        <w:t xml:space="preserve"> a esta fecha</w:t>
      </w:r>
      <w:r>
        <w:rPr>
          <w:rFonts w:cs="Arial"/>
          <w:b/>
        </w:rPr>
        <w:t xml:space="preserve">. </w:t>
      </w:r>
    </w:p>
    <w:p w14:paraId="12B3A34B" w14:textId="77777777" w:rsidR="00237A9C" w:rsidRDefault="00237A9C" w:rsidP="00757D91">
      <w:pPr>
        <w:spacing w:line="276" w:lineRule="auto"/>
        <w:ind w:left="709"/>
        <w:rPr>
          <w:rFonts w:cs="Arial"/>
        </w:rPr>
      </w:pPr>
    </w:p>
    <w:p w14:paraId="108C3CA1" w14:textId="28E07839" w:rsidR="006A77F6" w:rsidRPr="0050416D" w:rsidRDefault="006D3685" w:rsidP="00757D91">
      <w:pPr>
        <w:spacing w:line="276" w:lineRule="auto"/>
        <w:ind w:left="709"/>
        <w:rPr>
          <w:rFonts w:cs="Arial"/>
        </w:rPr>
      </w:pPr>
      <w:r>
        <w:rPr>
          <w:rFonts w:cs="Arial"/>
        </w:rPr>
        <w:t xml:space="preserve">Con relación a </w:t>
      </w:r>
      <w:r w:rsidRPr="006D3685">
        <w:rPr>
          <w:rFonts w:cs="Arial"/>
        </w:rPr>
        <w:t>los registros de las visitas de inspección u otras actividades similares</w:t>
      </w:r>
      <w:r>
        <w:rPr>
          <w:rFonts w:cs="Arial"/>
        </w:rPr>
        <w:t>, cabe precisar que, si bien</w:t>
      </w:r>
      <w:r w:rsidR="006A77F6">
        <w:rPr>
          <w:rFonts w:cs="Arial"/>
        </w:rPr>
        <w:t xml:space="preserve"> dentro del expediente ambiental asociado a la RCA 59/1998 no existe la obligación de dejar registro de las inspecciones del canal de contorno,</w:t>
      </w:r>
      <w:r>
        <w:rPr>
          <w:rFonts w:cs="Arial"/>
        </w:rPr>
        <w:t xml:space="preserve"> en el </w:t>
      </w:r>
      <w:r w:rsidR="00CD1C31">
        <w:rPr>
          <w:rFonts w:cs="Arial"/>
          <w:b/>
        </w:rPr>
        <w:t>“Anexo C (3</w:t>
      </w:r>
      <w:r w:rsidR="006211D3" w:rsidRPr="00CD1C31">
        <w:rPr>
          <w:rFonts w:cs="Arial"/>
          <w:b/>
        </w:rPr>
        <w:t xml:space="preserve">)” </w:t>
      </w:r>
      <w:r w:rsidR="006211D3">
        <w:rPr>
          <w:rFonts w:cs="Arial"/>
        </w:rPr>
        <w:t>se</w:t>
      </w:r>
      <w:r>
        <w:rPr>
          <w:rFonts w:cs="Arial"/>
        </w:rPr>
        <w:t xml:space="preserve"> acompañan documentos internos que registran inspecciones para verificar las </w:t>
      </w:r>
      <w:r>
        <w:rPr>
          <w:rFonts w:cs="Arial"/>
        </w:rPr>
        <w:lastRenderedPageBreak/>
        <w:t xml:space="preserve">condiciones de mantención de canales de contorno </w:t>
      </w:r>
      <w:r w:rsidR="00884563" w:rsidRPr="00E95A8C">
        <w:rPr>
          <w:rFonts w:cs="Arial"/>
          <w:b/>
        </w:rPr>
        <w:t xml:space="preserve">realizadas durante </w:t>
      </w:r>
      <w:r w:rsidR="00020654" w:rsidRPr="00E95A8C">
        <w:rPr>
          <w:rFonts w:cs="Arial"/>
          <w:b/>
        </w:rPr>
        <w:t>los meses de</w:t>
      </w:r>
      <w:r w:rsidR="00884563" w:rsidRPr="00E95A8C">
        <w:rPr>
          <w:rFonts w:cs="Arial"/>
          <w:b/>
        </w:rPr>
        <w:t xml:space="preserve"> mayo y n</w:t>
      </w:r>
      <w:r w:rsidR="00020654" w:rsidRPr="00E95A8C">
        <w:rPr>
          <w:rFonts w:cs="Arial"/>
          <w:b/>
        </w:rPr>
        <w:t>oviembre de</w:t>
      </w:r>
      <w:r w:rsidR="0028317E" w:rsidRPr="00E95A8C">
        <w:rPr>
          <w:rFonts w:cs="Arial"/>
          <w:b/>
        </w:rPr>
        <w:t xml:space="preserve"> 201</w:t>
      </w:r>
      <w:r>
        <w:rPr>
          <w:rFonts w:cs="Arial"/>
          <w:b/>
        </w:rPr>
        <w:t>6</w:t>
      </w:r>
      <w:r>
        <w:rPr>
          <w:rFonts w:cs="Arial"/>
        </w:rPr>
        <w:t>.</w:t>
      </w:r>
      <w:r w:rsidR="00237A9C">
        <w:rPr>
          <w:rFonts w:cs="Arial"/>
        </w:rPr>
        <w:t xml:space="preserve"> </w:t>
      </w:r>
      <w:r>
        <w:rPr>
          <w:rFonts w:cs="Arial"/>
        </w:rPr>
        <w:t xml:space="preserve">Al respecto, cabe </w:t>
      </w:r>
      <w:r w:rsidR="00237A9C">
        <w:rPr>
          <w:rFonts w:cs="Arial"/>
        </w:rPr>
        <w:t xml:space="preserve">mencionar </w:t>
      </w:r>
      <w:r w:rsidR="00CB5D1E">
        <w:rPr>
          <w:rFonts w:cs="Arial"/>
        </w:rPr>
        <w:t>que,</w:t>
      </w:r>
      <w:r w:rsidR="00237A9C">
        <w:rPr>
          <w:rFonts w:cs="Arial"/>
        </w:rPr>
        <w:t xml:space="preserve"> </w:t>
      </w:r>
      <w:r>
        <w:rPr>
          <w:rFonts w:cs="Arial"/>
        </w:rPr>
        <w:t xml:space="preserve">para efectos de realizar mantenciones a fin de mantener la operatividad </w:t>
      </w:r>
      <w:r w:rsidR="00CB5D1E">
        <w:rPr>
          <w:rFonts w:cs="Arial"/>
        </w:rPr>
        <w:t xml:space="preserve">tanto de </w:t>
      </w:r>
      <w:r w:rsidR="00237A9C">
        <w:rPr>
          <w:rFonts w:cs="Arial"/>
        </w:rPr>
        <w:t>este canal de contorno</w:t>
      </w:r>
      <w:r>
        <w:rPr>
          <w:rFonts w:cs="Arial"/>
        </w:rPr>
        <w:t xml:space="preserve"> como</w:t>
      </w:r>
      <w:r w:rsidR="00CB5D1E">
        <w:rPr>
          <w:rFonts w:cs="Arial"/>
        </w:rPr>
        <w:t xml:space="preserve"> de</w:t>
      </w:r>
      <w:r>
        <w:rPr>
          <w:rFonts w:cs="Arial"/>
        </w:rPr>
        <w:t xml:space="preserve"> </w:t>
      </w:r>
      <w:r w:rsidR="00237A9C">
        <w:rPr>
          <w:rFonts w:cs="Arial"/>
        </w:rPr>
        <w:t>todos aquellos que forman parte de la operación de Quebrada Blanca</w:t>
      </w:r>
      <w:r w:rsidR="00CB5D1E">
        <w:rPr>
          <w:rFonts w:cs="Arial"/>
        </w:rPr>
        <w:t>, se realizan inspecciones</w:t>
      </w:r>
      <w:r w:rsidR="00237A9C">
        <w:rPr>
          <w:rFonts w:cs="Arial"/>
        </w:rPr>
        <w:t xml:space="preserve"> dos veces al año, previo al periodo de lluvias del invierno estacional e invierno altiplánico.  </w:t>
      </w:r>
    </w:p>
    <w:p w14:paraId="6EFEB1CB" w14:textId="77777777" w:rsidR="00884563" w:rsidRPr="00CB5D1E" w:rsidRDefault="00884563" w:rsidP="00757D91">
      <w:pPr>
        <w:spacing w:line="276" w:lineRule="auto"/>
        <w:rPr>
          <w:rFonts w:cs="Arial"/>
        </w:rPr>
      </w:pPr>
    </w:p>
    <w:p w14:paraId="3BF7B9A0" w14:textId="3AF3F4EB" w:rsidR="00884563" w:rsidRDefault="00884563" w:rsidP="00CD1C31">
      <w:pPr>
        <w:spacing w:line="276" w:lineRule="auto"/>
        <w:ind w:left="709"/>
        <w:rPr>
          <w:rFonts w:cs="Arial"/>
          <w:lang w:val="es-CL"/>
        </w:rPr>
      </w:pPr>
      <w:r>
        <w:rPr>
          <w:rFonts w:cs="Arial"/>
          <w:lang w:val="es-CL"/>
        </w:rPr>
        <w:t xml:space="preserve">Por otra parte, respecto de la construcción del canal de contorno Quebrada Blanca, se hace presente que, conforme al cronograma presentado en </w:t>
      </w:r>
      <w:r w:rsidRPr="00E95A8C">
        <w:rPr>
          <w:rFonts w:cs="Arial"/>
          <w:b/>
          <w:lang w:val="es-CL"/>
        </w:rPr>
        <w:t xml:space="preserve">Tabla 1.7-1 del Capítulo 1 de Descripción de Proyecto del </w:t>
      </w:r>
      <w:r w:rsidR="0050416D">
        <w:rPr>
          <w:rFonts w:cs="Arial"/>
          <w:b/>
          <w:lang w:val="es-CL"/>
        </w:rPr>
        <w:t>EIA QB1</w:t>
      </w:r>
      <w:r>
        <w:rPr>
          <w:rFonts w:cs="Arial"/>
          <w:lang w:val="es-CL"/>
        </w:rPr>
        <w:t xml:space="preserve">, la construcción del canal </w:t>
      </w:r>
      <w:r w:rsidR="0050416D">
        <w:rPr>
          <w:rFonts w:cs="Arial"/>
          <w:lang w:val="es-CL"/>
        </w:rPr>
        <w:t>está considerada</w:t>
      </w:r>
      <w:r w:rsidR="00B4246F">
        <w:rPr>
          <w:rFonts w:cs="Arial"/>
          <w:lang w:val="es-CL"/>
        </w:rPr>
        <w:t xml:space="preserve"> a </w:t>
      </w:r>
      <w:r>
        <w:rPr>
          <w:rFonts w:cs="Arial"/>
          <w:lang w:val="es-CL"/>
        </w:rPr>
        <w:t>partir del segundo año</w:t>
      </w:r>
      <w:r w:rsidR="0028317E">
        <w:rPr>
          <w:rFonts w:cs="Arial"/>
          <w:lang w:val="es-CL"/>
        </w:rPr>
        <w:t xml:space="preserve"> de operación</w:t>
      </w:r>
      <w:r w:rsidR="00B4246F">
        <w:rPr>
          <w:rFonts w:cs="Arial"/>
          <w:lang w:val="es-CL"/>
        </w:rPr>
        <w:t>.</w:t>
      </w:r>
      <w:r w:rsidR="00CD1C31">
        <w:rPr>
          <w:rFonts w:cs="Arial"/>
          <w:lang w:val="es-CL"/>
        </w:rPr>
        <w:t xml:space="preserve"> Dicha tabla se acompaña como </w:t>
      </w:r>
      <w:r w:rsidR="00CD1C31" w:rsidRPr="004A2964">
        <w:rPr>
          <w:rFonts w:cs="Arial"/>
          <w:b/>
          <w:lang w:val="es-CL"/>
        </w:rPr>
        <w:t xml:space="preserve">“Anexo C </w:t>
      </w:r>
      <w:r w:rsidR="00CD1C31">
        <w:rPr>
          <w:rFonts w:cs="Arial"/>
          <w:b/>
          <w:lang w:val="es-CL"/>
        </w:rPr>
        <w:t>(4</w:t>
      </w:r>
      <w:r w:rsidR="00CD1C31" w:rsidRPr="004A2964">
        <w:rPr>
          <w:rFonts w:cs="Arial"/>
          <w:b/>
          <w:lang w:val="es-CL"/>
        </w:rPr>
        <w:t>)”</w:t>
      </w:r>
      <w:r w:rsidR="00CD1C31">
        <w:rPr>
          <w:rFonts w:cs="Arial"/>
          <w:b/>
          <w:lang w:val="es-CL"/>
        </w:rPr>
        <w:t xml:space="preserve"> </w:t>
      </w:r>
      <w:r w:rsidR="00CD1C31" w:rsidRPr="00CD1C31">
        <w:rPr>
          <w:rFonts w:cs="Arial"/>
          <w:lang w:val="es-CL"/>
        </w:rPr>
        <w:t>de este informe.</w:t>
      </w:r>
    </w:p>
    <w:p w14:paraId="2998F2C9" w14:textId="77777777" w:rsidR="00884563" w:rsidRDefault="00884563" w:rsidP="00CD1C31">
      <w:pPr>
        <w:spacing w:line="276" w:lineRule="auto"/>
        <w:rPr>
          <w:rFonts w:cs="Arial"/>
          <w:lang w:val="es-CL"/>
        </w:rPr>
      </w:pPr>
    </w:p>
    <w:p w14:paraId="6BA6E3AE" w14:textId="77777777" w:rsidR="00884563" w:rsidRDefault="00020654" w:rsidP="00757D91">
      <w:pPr>
        <w:spacing w:line="276" w:lineRule="auto"/>
        <w:ind w:left="709"/>
        <w:rPr>
          <w:rFonts w:cs="Arial"/>
          <w:lang w:val="es-CL"/>
        </w:rPr>
      </w:pPr>
      <w:r>
        <w:rPr>
          <w:rFonts w:cs="Arial"/>
          <w:lang w:val="es-CL"/>
        </w:rPr>
        <w:t xml:space="preserve">En conformidad </w:t>
      </w:r>
      <w:r w:rsidR="0028317E">
        <w:rPr>
          <w:rFonts w:cs="Arial"/>
          <w:lang w:val="es-CL"/>
        </w:rPr>
        <w:t>a lo expuesto</w:t>
      </w:r>
      <w:r w:rsidR="00884563">
        <w:rPr>
          <w:rFonts w:cs="Arial"/>
          <w:lang w:val="es-CL"/>
        </w:rPr>
        <w:t xml:space="preserve">, en </w:t>
      </w:r>
      <w:r w:rsidR="00884563" w:rsidRPr="00EC0DE0">
        <w:rPr>
          <w:rFonts w:cs="Arial"/>
          <w:b/>
          <w:lang w:val="es-CL"/>
        </w:rPr>
        <w:t>Anexo C</w:t>
      </w:r>
      <w:r w:rsidR="00884563">
        <w:rPr>
          <w:rFonts w:cs="Arial"/>
          <w:lang w:val="es-CL"/>
        </w:rPr>
        <w:t xml:space="preserve"> de esta presentación se acompañan los siguientes documentos:</w:t>
      </w:r>
    </w:p>
    <w:p w14:paraId="7C79822B" w14:textId="77777777" w:rsidR="00884563" w:rsidRDefault="00884563" w:rsidP="00757D91">
      <w:pPr>
        <w:spacing w:line="276" w:lineRule="auto"/>
        <w:ind w:left="709"/>
        <w:rPr>
          <w:rFonts w:cs="Arial"/>
          <w:lang w:val="es-CL"/>
        </w:rPr>
      </w:pPr>
    </w:p>
    <w:p w14:paraId="5C83A47B" w14:textId="518774CE" w:rsidR="00A13A67" w:rsidRPr="00EC0DE0" w:rsidRDefault="00CD1C31" w:rsidP="00EC0DE0">
      <w:pPr>
        <w:pStyle w:val="Prrafodelista"/>
        <w:numPr>
          <w:ilvl w:val="3"/>
          <w:numId w:val="11"/>
        </w:numPr>
        <w:spacing w:line="276" w:lineRule="auto"/>
        <w:ind w:left="1560"/>
        <w:rPr>
          <w:rFonts w:cs="Arial"/>
          <w:lang w:val="es-CL"/>
        </w:rPr>
      </w:pPr>
      <w:r w:rsidRPr="00CD1C31">
        <w:rPr>
          <w:rFonts w:cs="Arial"/>
          <w:b/>
          <w:lang w:val="es-CL"/>
        </w:rPr>
        <w:t>“Anexo C (1)”</w:t>
      </w:r>
      <w:r w:rsidRPr="00CD1C31">
        <w:rPr>
          <w:rFonts w:cs="Arial"/>
          <w:lang w:val="es-CL"/>
        </w:rPr>
        <w:t xml:space="preserve"> </w:t>
      </w:r>
      <w:r w:rsidR="00884563">
        <w:rPr>
          <w:rFonts w:cs="Arial"/>
          <w:lang w:val="es-CL"/>
        </w:rPr>
        <w:t>Informe denominado “Recopilación de datos referido a Botadero Norte de Ripios de Lixiviación año 2000”, que da cuenta de la de la construcción del “Canal de Contorno al lado Oriente del Botadero Norte de Ripios de Lixiviación”.</w:t>
      </w:r>
    </w:p>
    <w:p w14:paraId="4149DC13" w14:textId="4863832A" w:rsidR="00A13A67" w:rsidRPr="00EC0DE0" w:rsidRDefault="00CD1C31" w:rsidP="00EC0DE0">
      <w:pPr>
        <w:pStyle w:val="Prrafodelista"/>
        <w:numPr>
          <w:ilvl w:val="3"/>
          <w:numId w:val="11"/>
        </w:numPr>
        <w:spacing w:line="276" w:lineRule="auto"/>
        <w:ind w:left="1560"/>
        <w:rPr>
          <w:rFonts w:cs="Arial"/>
          <w:lang w:val="es-CL"/>
        </w:rPr>
      </w:pPr>
      <w:r w:rsidRPr="00CD1C31">
        <w:rPr>
          <w:rFonts w:cs="Arial"/>
          <w:b/>
          <w:lang w:val="es-CL"/>
        </w:rPr>
        <w:t xml:space="preserve">“Anexo C </w:t>
      </w:r>
      <w:r>
        <w:rPr>
          <w:rFonts w:cs="Arial"/>
          <w:b/>
          <w:lang w:val="es-CL"/>
        </w:rPr>
        <w:t>(2</w:t>
      </w:r>
      <w:r w:rsidRPr="00CD1C31">
        <w:rPr>
          <w:rFonts w:cs="Arial"/>
          <w:b/>
          <w:lang w:val="es-CL"/>
        </w:rPr>
        <w:t>)”</w:t>
      </w:r>
      <w:r w:rsidRPr="00CD1C31">
        <w:rPr>
          <w:rFonts w:cs="Arial"/>
          <w:lang w:val="es-CL"/>
        </w:rPr>
        <w:t xml:space="preserve"> </w:t>
      </w:r>
      <w:r w:rsidR="00884563">
        <w:rPr>
          <w:rFonts w:cs="Arial"/>
        </w:rPr>
        <w:t>Registro fotográfico georreferenciado del estado actual del “Canal de Contorno al lado Oriente del Botadero Norte de Ripios de Lixiviación”.</w:t>
      </w:r>
    </w:p>
    <w:p w14:paraId="498C9321" w14:textId="1009D277" w:rsidR="00A13A67" w:rsidRPr="00EC0DE0" w:rsidRDefault="00CD1C31" w:rsidP="00EC0DE0">
      <w:pPr>
        <w:pStyle w:val="Prrafodelista"/>
        <w:numPr>
          <w:ilvl w:val="3"/>
          <w:numId w:val="11"/>
        </w:numPr>
        <w:spacing w:line="276" w:lineRule="auto"/>
        <w:ind w:left="1560"/>
        <w:rPr>
          <w:rFonts w:cs="Arial"/>
          <w:lang w:val="es-CL"/>
        </w:rPr>
      </w:pPr>
      <w:r w:rsidRPr="00CD1C31">
        <w:rPr>
          <w:rFonts w:cs="Arial"/>
          <w:b/>
          <w:lang w:val="es-CL"/>
        </w:rPr>
        <w:t xml:space="preserve">“Anexo C </w:t>
      </w:r>
      <w:r>
        <w:rPr>
          <w:rFonts w:cs="Arial"/>
          <w:b/>
          <w:lang w:val="es-CL"/>
        </w:rPr>
        <w:t>(3</w:t>
      </w:r>
      <w:r w:rsidRPr="00CD1C31">
        <w:rPr>
          <w:rFonts w:cs="Arial"/>
          <w:b/>
          <w:lang w:val="es-CL"/>
        </w:rPr>
        <w:t>)”</w:t>
      </w:r>
      <w:r w:rsidRPr="00CD1C31">
        <w:rPr>
          <w:rFonts w:cs="Arial"/>
          <w:lang w:val="es-CL"/>
        </w:rPr>
        <w:t xml:space="preserve"> </w:t>
      </w:r>
      <w:r w:rsidR="00884563">
        <w:rPr>
          <w:rFonts w:cs="Arial"/>
        </w:rPr>
        <w:t xml:space="preserve">Actas de inspecciones </w:t>
      </w:r>
      <w:r w:rsidR="0050416D">
        <w:rPr>
          <w:rFonts w:cs="Arial"/>
        </w:rPr>
        <w:t xml:space="preserve">internas </w:t>
      </w:r>
      <w:r w:rsidR="00884563">
        <w:rPr>
          <w:rFonts w:cs="Arial"/>
        </w:rPr>
        <w:t>realizadas durante el mes de mayo y noviembre del 2016.</w:t>
      </w:r>
    </w:p>
    <w:p w14:paraId="30F524BE" w14:textId="081772E4" w:rsidR="00884563" w:rsidRPr="00A169F5" w:rsidRDefault="00CD1C31" w:rsidP="00757D91">
      <w:pPr>
        <w:pStyle w:val="Prrafodelista"/>
        <w:numPr>
          <w:ilvl w:val="3"/>
          <w:numId w:val="11"/>
        </w:numPr>
        <w:spacing w:line="276" w:lineRule="auto"/>
        <w:ind w:left="1560"/>
        <w:rPr>
          <w:rFonts w:cs="Arial"/>
          <w:lang w:val="es-CL"/>
        </w:rPr>
      </w:pPr>
      <w:r w:rsidRPr="00CD1C31">
        <w:rPr>
          <w:rFonts w:cs="Arial"/>
          <w:b/>
          <w:lang w:val="es-CL"/>
        </w:rPr>
        <w:t xml:space="preserve">“Anexo C </w:t>
      </w:r>
      <w:r>
        <w:rPr>
          <w:rFonts w:cs="Arial"/>
          <w:b/>
          <w:lang w:val="es-CL"/>
        </w:rPr>
        <w:t>(4</w:t>
      </w:r>
      <w:r w:rsidRPr="00CD1C31">
        <w:rPr>
          <w:rFonts w:cs="Arial"/>
          <w:b/>
          <w:lang w:val="es-CL"/>
        </w:rPr>
        <w:t>)”</w:t>
      </w:r>
      <w:r w:rsidRPr="00CD1C31">
        <w:rPr>
          <w:rFonts w:cs="Arial"/>
          <w:lang w:val="es-CL"/>
        </w:rPr>
        <w:t xml:space="preserve"> </w:t>
      </w:r>
      <w:r w:rsidR="00884563">
        <w:rPr>
          <w:rFonts w:cs="Arial"/>
          <w:lang w:val="es-CL"/>
        </w:rPr>
        <w:t>Tabla 1.7-1 del Capítulo 1 de “Descripción de Proyecto del Estudio de Impacto Ambiental Actualización Proyecto Minero Quebrada Blanca”.</w:t>
      </w:r>
    </w:p>
    <w:p w14:paraId="478F5900" w14:textId="77777777" w:rsidR="00392BA0" w:rsidRDefault="00392BA0" w:rsidP="00757D91">
      <w:pPr>
        <w:spacing w:line="276" w:lineRule="auto"/>
        <w:ind w:left="1418" w:hanging="425"/>
        <w:rPr>
          <w:rFonts w:cs="Arial"/>
          <w:lang w:val="es-CL"/>
        </w:rPr>
      </w:pPr>
    </w:p>
    <w:p w14:paraId="615635E1" w14:textId="77777777" w:rsidR="00C34236" w:rsidRDefault="00C34236" w:rsidP="00757D91">
      <w:pPr>
        <w:spacing w:line="276" w:lineRule="auto"/>
        <w:rPr>
          <w:rFonts w:cs="Arial"/>
          <w:lang w:val="es-CL"/>
        </w:rPr>
      </w:pPr>
    </w:p>
    <w:p w14:paraId="435DF39F" w14:textId="77777777" w:rsidR="00B56378" w:rsidRPr="00B56378" w:rsidRDefault="000D2F88" w:rsidP="00757D91">
      <w:pPr>
        <w:pStyle w:val="Prrafodelista"/>
        <w:numPr>
          <w:ilvl w:val="0"/>
          <w:numId w:val="6"/>
        </w:numPr>
        <w:spacing w:line="276" w:lineRule="auto"/>
        <w:contextualSpacing w:val="0"/>
        <w:rPr>
          <w:rFonts w:cs="Arial"/>
          <w:b/>
          <w:lang w:val="es-CL"/>
        </w:rPr>
      </w:pPr>
      <w:r>
        <w:rPr>
          <w:rFonts w:cs="Arial"/>
          <w:b/>
          <w:lang w:val="es-CL"/>
        </w:rPr>
        <w:t xml:space="preserve"> </w:t>
      </w:r>
      <w:r w:rsidR="00C039DD" w:rsidRPr="004843E1">
        <w:rPr>
          <w:rFonts w:cs="Arial"/>
          <w:b/>
          <w:lang w:val="es-CL"/>
        </w:rPr>
        <w:t xml:space="preserve">Información solicitada por la SMA: </w:t>
      </w:r>
      <w:r w:rsidR="003403A7">
        <w:rPr>
          <w:rFonts w:cs="Arial"/>
          <w:b/>
          <w:lang w:val="es-CL"/>
        </w:rPr>
        <w:t>“</w:t>
      </w:r>
      <w:r w:rsidR="003403A7" w:rsidRPr="003403A7">
        <w:rPr>
          <w:rFonts w:cs="Arial"/>
          <w:i/>
          <w:lang w:val="es-CL"/>
        </w:rPr>
        <w:t>De conformidad a lo dispuesto en el considerando 3.4.2.3 de la RCA N° 095/2007, "Operaciones de cierre del sector de acopio de minerales de baja ley del botadero de estériles", la empresa deberá, mediante registro fotográfico georreferenciado, dar cuenta del estado actual de las zanjas colectoras de solución. Asimismo, deberá acompañar los registros de las visitas de inspección u otras actividades similares que la empresa haya desarrollado en dichas obras</w:t>
      </w:r>
      <w:r w:rsidR="003403A7">
        <w:rPr>
          <w:rFonts w:cs="Arial"/>
          <w:lang w:val="es-CL"/>
        </w:rPr>
        <w:t>”</w:t>
      </w:r>
      <w:r w:rsidR="003403A7" w:rsidRPr="003403A7">
        <w:rPr>
          <w:rFonts w:cs="Arial"/>
          <w:lang w:val="es-CL"/>
        </w:rPr>
        <w:t>.</w:t>
      </w:r>
    </w:p>
    <w:p w14:paraId="0657F069" w14:textId="77777777" w:rsidR="00B56378" w:rsidRDefault="00B56378" w:rsidP="00757D91">
      <w:pPr>
        <w:pStyle w:val="Prrafodelista"/>
        <w:spacing w:line="276" w:lineRule="auto"/>
        <w:contextualSpacing w:val="0"/>
        <w:rPr>
          <w:rFonts w:cs="Arial"/>
          <w:b/>
          <w:lang w:val="es-CL"/>
        </w:rPr>
      </w:pPr>
    </w:p>
    <w:p w14:paraId="76AE90DB" w14:textId="77777777" w:rsidR="00B56378" w:rsidRDefault="00C039DD" w:rsidP="00757D91">
      <w:pPr>
        <w:pStyle w:val="Prrafodelista"/>
        <w:spacing w:line="276" w:lineRule="auto"/>
        <w:contextualSpacing w:val="0"/>
        <w:rPr>
          <w:rFonts w:cs="Arial"/>
          <w:b/>
          <w:lang w:val="es-CL"/>
        </w:rPr>
      </w:pPr>
      <w:r w:rsidRPr="00B56378">
        <w:rPr>
          <w:rFonts w:cs="Arial"/>
          <w:b/>
          <w:smallCaps/>
          <w:lang w:val="es-CL"/>
        </w:rPr>
        <w:t>Respuesta:</w:t>
      </w:r>
      <w:r w:rsidRPr="00B56378">
        <w:rPr>
          <w:rFonts w:cs="Arial"/>
          <w:b/>
          <w:lang w:val="es-CL"/>
        </w:rPr>
        <w:t xml:space="preserve"> </w:t>
      </w:r>
    </w:p>
    <w:p w14:paraId="21F821EA" w14:textId="77777777" w:rsidR="00B56378" w:rsidRDefault="00B56378" w:rsidP="00757D91">
      <w:pPr>
        <w:pStyle w:val="Prrafodelista"/>
        <w:spacing w:line="276" w:lineRule="auto"/>
        <w:contextualSpacing w:val="0"/>
        <w:rPr>
          <w:rFonts w:cs="Arial"/>
          <w:b/>
          <w:lang w:val="es-CL"/>
        </w:rPr>
      </w:pPr>
    </w:p>
    <w:p w14:paraId="4739C754" w14:textId="77777777" w:rsidR="00B56378" w:rsidRDefault="0028317E" w:rsidP="00757D91">
      <w:pPr>
        <w:pStyle w:val="Prrafodelista"/>
        <w:spacing w:line="276" w:lineRule="auto"/>
        <w:contextualSpacing w:val="0"/>
        <w:rPr>
          <w:rFonts w:cs="Arial"/>
          <w:lang w:val="es-CL"/>
        </w:rPr>
      </w:pPr>
      <w:r>
        <w:rPr>
          <w:rFonts w:cs="Arial"/>
          <w:lang w:val="es-CL"/>
        </w:rPr>
        <w:lastRenderedPageBreak/>
        <w:t>Cabe hacer presente</w:t>
      </w:r>
      <w:r w:rsidR="00FE2CBE" w:rsidRPr="00616C47">
        <w:rPr>
          <w:rFonts w:cs="Arial"/>
          <w:lang w:val="es-CL"/>
        </w:rPr>
        <w:t xml:space="preserve"> que la referencia a las zanjas colectoras </w:t>
      </w:r>
      <w:r>
        <w:rPr>
          <w:rFonts w:cs="Arial"/>
          <w:lang w:val="es-CL"/>
        </w:rPr>
        <w:t xml:space="preserve">de solución </w:t>
      </w:r>
      <w:r w:rsidR="00FE2CBE" w:rsidRPr="00616C47">
        <w:rPr>
          <w:rFonts w:cs="Arial"/>
          <w:lang w:val="es-CL"/>
        </w:rPr>
        <w:t>se encuentra en el considerando 3.8.2 de la RCA</w:t>
      </w:r>
      <w:r>
        <w:rPr>
          <w:rFonts w:cs="Arial"/>
          <w:lang w:val="es-CL"/>
        </w:rPr>
        <w:t xml:space="preserve"> N°</w:t>
      </w:r>
      <w:r w:rsidR="00FE2CBE" w:rsidRPr="00616C47">
        <w:rPr>
          <w:rFonts w:cs="Arial"/>
          <w:lang w:val="es-CL"/>
        </w:rPr>
        <w:t xml:space="preserve"> 95/2007</w:t>
      </w:r>
      <w:r w:rsidR="00FE2CBE">
        <w:rPr>
          <w:rFonts w:cs="Arial"/>
          <w:lang w:val="es-CL"/>
        </w:rPr>
        <w:t>,</w:t>
      </w:r>
      <w:r w:rsidR="00FE2CBE" w:rsidRPr="00616C47">
        <w:rPr>
          <w:rFonts w:cs="Arial"/>
          <w:lang w:val="es-CL"/>
        </w:rPr>
        <w:t xml:space="preserve"> y no en el cons</w:t>
      </w:r>
      <w:r w:rsidR="00FE2CBE">
        <w:rPr>
          <w:rFonts w:cs="Arial"/>
          <w:lang w:val="es-CL"/>
        </w:rPr>
        <w:t>iderando 3.4.2.3, como se señala en el presente requerimiento de información.</w:t>
      </w:r>
      <w:r w:rsidR="0050416D">
        <w:rPr>
          <w:rFonts w:cs="Arial"/>
          <w:lang w:val="es-CL"/>
        </w:rPr>
        <w:t xml:space="preserve"> </w:t>
      </w:r>
      <w:r>
        <w:rPr>
          <w:rFonts w:cs="Arial"/>
          <w:lang w:val="es-CL"/>
        </w:rPr>
        <w:t xml:space="preserve">Al respecto, </w:t>
      </w:r>
      <w:r w:rsidR="0050416D">
        <w:rPr>
          <w:rFonts w:cs="Arial"/>
          <w:lang w:val="es-CL"/>
        </w:rPr>
        <w:t xml:space="preserve">en el considerando </w:t>
      </w:r>
      <w:r w:rsidR="00CB5D1E">
        <w:rPr>
          <w:rFonts w:cs="Arial"/>
          <w:lang w:val="es-CL"/>
        </w:rPr>
        <w:t>3.8.2 se</w:t>
      </w:r>
      <w:r>
        <w:rPr>
          <w:rFonts w:cs="Arial"/>
          <w:lang w:val="es-CL"/>
        </w:rPr>
        <w:t xml:space="preserve"> contempla la construcción dos zanjas colectoras y se establecen las características generales de dichas obras.</w:t>
      </w:r>
    </w:p>
    <w:p w14:paraId="0EA0B9A2" w14:textId="77777777" w:rsidR="00104982" w:rsidRDefault="00104982" w:rsidP="00757D91">
      <w:pPr>
        <w:pStyle w:val="Prrafodelista"/>
        <w:spacing w:line="276" w:lineRule="auto"/>
        <w:contextualSpacing w:val="0"/>
        <w:rPr>
          <w:rFonts w:cs="Arial"/>
          <w:lang w:val="es-CL"/>
        </w:rPr>
      </w:pPr>
    </w:p>
    <w:p w14:paraId="46FE46B4" w14:textId="41C32D99" w:rsidR="00B56378" w:rsidRDefault="00B4246F" w:rsidP="00757D91">
      <w:pPr>
        <w:pStyle w:val="Prrafodelista"/>
        <w:spacing w:line="276" w:lineRule="auto"/>
        <w:contextualSpacing w:val="0"/>
        <w:rPr>
          <w:rFonts w:cs="Arial"/>
          <w:lang w:val="es-CL"/>
        </w:rPr>
      </w:pPr>
      <w:r>
        <w:rPr>
          <w:rFonts w:cs="Arial"/>
          <w:lang w:val="es-CL"/>
        </w:rPr>
        <w:t xml:space="preserve">Con el fin de dar cuenta del estado actual de las zanjas colectoras en </w:t>
      </w:r>
      <w:r w:rsidR="00734194">
        <w:rPr>
          <w:rFonts w:cs="Arial"/>
          <w:lang w:val="es-CL"/>
        </w:rPr>
        <w:t>el Anexo D de esta presentación</w:t>
      </w:r>
      <w:r w:rsidR="00FE2CBE">
        <w:rPr>
          <w:rFonts w:cs="Arial"/>
          <w:lang w:val="es-CL"/>
        </w:rPr>
        <w:t xml:space="preserve"> se acompaña</w:t>
      </w:r>
      <w:r w:rsidR="00616C47">
        <w:rPr>
          <w:rFonts w:cs="Arial"/>
          <w:lang w:val="es-CL"/>
        </w:rPr>
        <w:t xml:space="preserve"> </w:t>
      </w:r>
      <w:r w:rsidR="00616C47" w:rsidRPr="00E95A8C">
        <w:rPr>
          <w:rFonts w:cs="Arial"/>
          <w:b/>
          <w:lang w:val="es-CL"/>
        </w:rPr>
        <w:t>registro fotográfico georreferenciado de las zanjas colectoras de solución</w:t>
      </w:r>
      <w:r w:rsidR="00616C47" w:rsidRPr="00616C47">
        <w:rPr>
          <w:rFonts w:cs="Arial"/>
          <w:lang w:val="es-CL"/>
        </w:rPr>
        <w:t xml:space="preserve">, </w:t>
      </w:r>
      <w:r w:rsidR="003C08D0">
        <w:rPr>
          <w:rFonts w:cs="Arial"/>
          <w:lang w:val="es-CL"/>
        </w:rPr>
        <w:t xml:space="preserve">que fueron </w:t>
      </w:r>
      <w:r w:rsidR="00616C47" w:rsidRPr="00616C47">
        <w:rPr>
          <w:rFonts w:cs="Arial"/>
          <w:lang w:val="es-CL"/>
        </w:rPr>
        <w:t>aprobadas mediante RCA N° 95/2007</w:t>
      </w:r>
      <w:r w:rsidR="00CD1C31">
        <w:rPr>
          <w:rFonts w:cs="Arial"/>
          <w:lang w:val="es-CL"/>
        </w:rPr>
        <w:t xml:space="preserve">, como </w:t>
      </w:r>
      <w:r w:rsidR="00CD1C31" w:rsidRPr="004A2964">
        <w:rPr>
          <w:rFonts w:cs="Arial"/>
          <w:b/>
          <w:lang w:val="es-CL"/>
        </w:rPr>
        <w:t>“</w:t>
      </w:r>
      <w:r w:rsidR="00CD1C31">
        <w:rPr>
          <w:rFonts w:cs="Arial"/>
          <w:b/>
          <w:lang w:val="es-CL"/>
        </w:rPr>
        <w:t>Anexo D</w:t>
      </w:r>
      <w:r w:rsidR="00CD1C31" w:rsidRPr="004A2964">
        <w:rPr>
          <w:rFonts w:cs="Arial"/>
          <w:b/>
          <w:lang w:val="es-CL"/>
        </w:rPr>
        <w:t xml:space="preserve"> (1)”</w:t>
      </w:r>
      <w:r w:rsidR="00616C47" w:rsidRPr="00616C47">
        <w:rPr>
          <w:rFonts w:cs="Arial"/>
          <w:lang w:val="es-CL"/>
        </w:rPr>
        <w:t>.</w:t>
      </w:r>
      <w:r w:rsidR="00FE2CBE">
        <w:rPr>
          <w:rFonts w:cs="Arial"/>
          <w:lang w:val="es-CL"/>
        </w:rPr>
        <w:t xml:space="preserve"> </w:t>
      </w:r>
    </w:p>
    <w:p w14:paraId="23EB52D7" w14:textId="77777777" w:rsidR="00B56378" w:rsidRDefault="00B56378" w:rsidP="00757D91">
      <w:pPr>
        <w:pStyle w:val="Prrafodelista"/>
        <w:spacing w:line="276" w:lineRule="auto"/>
        <w:contextualSpacing w:val="0"/>
        <w:rPr>
          <w:rFonts w:cs="Arial"/>
          <w:lang w:val="es-CL"/>
        </w:rPr>
      </w:pPr>
    </w:p>
    <w:p w14:paraId="15D5C7B7" w14:textId="764DF69A" w:rsidR="00B56378" w:rsidRDefault="00351EA7" w:rsidP="00757D91">
      <w:pPr>
        <w:pStyle w:val="Prrafodelista"/>
        <w:spacing w:line="276" w:lineRule="auto"/>
        <w:contextualSpacing w:val="0"/>
        <w:rPr>
          <w:rFonts w:cs="Arial"/>
          <w:lang w:val="es-CL"/>
        </w:rPr>
      </w:pPr>
      <w:r>
        <w:rPr>
          <w:rFonts w:cs="Arial"/>
          <w:lang w:val="es-CL"/>
        </w:rPr>
        <w:t xml:space="preserve">Como se solicita, se </w:t>
      </w:r>
      <w:r w:rsidR="00FE2CBE">
        <w:rPr>
          <w:rFonts w:cs="Arial"/>
          <w:lang w:val="es-CL"/>
        </w:rPr>
        <w:t>adjunta</w:t>
      </w:r>
      <w:r w:rsidR="00CD1C31">
        <w:rPr>
          <w:rFonts w:cs="Arial"/>
          <w:lang w:val="es-CL"/>
        </w:rPr>
        <w:t xml:space="preserve"> como </w:t>
      </w:r>
      <w:r w:rsidR="00CD1C31" w:rsidRPr="004A2964">
        <w:rPr>
          <w:rFonts w:cs="Arial"/>
          <w:b/>
          <w:lang w:val="es-CL"/>
        </w:rPr>
        <w:t>“</w:t>
      </w:r>
      <w:r w:rsidR="00CD1C31">
        <w:rPr>
          <w:rFonts w:cs="Arial"/>
          <w:b/>
          <w:lang w:val="es-CL"/>
        </w:rPr>
        <w:t>Anexo D</w:t>
      </w:r>
      <w:r w:rsidR="00CD1C31" w:rsidRPr="004A2964">
        <w:rPr>
          <w:rFonts w:cs="Arial"/>
          <w:b/>
          <w:lang w:val="es-CL"/>
        </w:rPr>
        <w:t xml:space="preserve"> </w:t>
      </w:r>
      <w:r w:rsidR="00CD1C31">
        <w:rPr>
          <w:rFonts w:cs="Arial"/>
          <w:b/>
          <w:lang w:val="es-CL"/>
        </w:rPr>
        <w:t>(2</w:t>
      </w:r>
      <w:r w:rsidR="00CD1C31" w:rsidRPr="004A2964">
        <w:rPr>
          <w:rFonts w:cs="Arial"/>
          <w:b/>
          <w:lang w:val="es-CL"/>
        </w:rPr>
        <w:t>)”</w:t>
      </w:r>
      <w:r w:rsidR="00CD1C31">
        <w:rPr>
          <w:rFonts w:cs="Arial"/>
          <w:lang w:val="es-CL"/>
        </w:rPr>
        <w:t xml:space="preserve"> </w:t>
      </w:r>
      <w:r w:rsidR="00FE2CBE">
        <w:rPr>
          <w:rFonts w:cs="Arial"/>
          <w:lang w:val="es-CL"/>
        </w:rPr>
        <w:t xml:space="preserve"> el</w:t>
      </w:r>
      <w:r w:rsidR="00616C47" w:rsidRPr="00616C47">
        <w:rPr>
          <w:rFonts w:cs="Arial"/>
          <w:lang w:val="es-CL"/>
        </w:rPr>
        <w:t xml:space="preserve"> </w:t>
      </w:r>
      <w:r w:rsidR="00616C47" w:rsidRPr="00E95A8C">
        <w:rPr>
          <w:rFonts w:cs="Arial"/>
          <w:b/>
          <w:lang w:val="es-CL"/>
        </w:rPr>
        <w:t>registro</w:t>
      </w:r>
      <w:r w:rsidR="00FE2CBE" w:rsidRPr="00E95A8C">
        <w:rPr>
          <w:rFonts w:cs="Arial"/>
          <w:b/>
          <w:lang w:val="es-CL"/>
        </w:rPr>
        <w:t xml:space="preserve"> de inspección realizado</w:t>
      </w:r>
      <w:r w:rsidR="00616C47" w:rsidRPr="00E95A8C">
        <w:rPr>
          <w:rFonts w:cs="Arial"/>
          <w:b/>
          <w:lang w:val="es-CL"/>
        </w:rPr>
        <w:t xml:space="preserve"> en </w:t>
      </w:r>
      <w:r w:rsidR="003C08D0" w:rsidRPr="00E95A8C">
        <w:rPr>
          <w:rFonts w:cs="Arial"/>
          <w:b/>
          <w:lang w:val="es-CL"/>
        </w:rPr>
        <w:t>el año 2016</w:t>
      </w:r>
      <w:r w:rsidR="003C08D0">
        <w:rPr>
          <w:rFonts w:cs="Arial"/>
          <w:lang w:val="es-CL"/>
        </w:rPr>
        <w:t xml:space="preserve"> por personal de la C</w:t>
      </w:r>
      <w:r w:rsidR="00616C47" w:rsidRPr="00616C47">
        <w:rPr>
          <w:rFonts w:cs="Arial"/>
          <w:lang w:val="es-CL"/>
        </w:rPr>
        <w:t>ompañía</w:t>
      </w:r>
      <w:r w:rsidR="00734194">
        <w:rPr>
          <w:rFonts w:cs="Arial"/>
          <w:lang w:val="es-CL"/>
        </w:rPr>
        <w:t>,</w:t>
      </w:r>
      <w:r w:rsidR="00616C47" w:rsidRPr="00616C47">
        <w:rPr>
          <w:rFonts w:cs="Arial"/>
          <w:lang w:val="es-CL"/>
        </w:rPr>
        <w:t xml:space="preserve"> </w:t>
      </w:r>
      <w:r w:rsidR="00734194">
        <w:rPr>
          <w:rFonts w:cs="Arial"/>
          <w:lang w:val="es-CL"/>
        </w:rPr>
        <w:t>que tuvo por finalidad</w:t>
      </w:r>
      <w:r w:rsidR="00616C47" w:rsidRPr="00616C47">
        <w:rPr>
          <w:rFonts w:cs="Arial"/>
          <w:lang w:val="es-CL"/>
        </w:rPr>
        <w:t xml:space="preserve"> constatar el estado de </w:t>
      </w:r>
      <w:r w:rsidR="0050416D">
        <w:rPr>
          <w:rFonts w:cs="Arial"/>
          <w:lang w:val="es-CL"/>
        </w:rPr>
        <w:t xml:space="preserve">tales </w:t>
      </w:r>
      <w:r w:rsidR="00616C47" w:rsidRPr="00616C47">
        <w:rPr>
          <w:rFonts w:cs="Arial"/>
          <w:lang w:val="es-CL"/>
        </w:rPr>
        <w:t>zanjas c</w:t>
      </w:r>
      <w:r w:rsidR="00734194">
        <w:rPr>
          <w:rFonts w:cs="Arial"/>
          <w:lang w:val="es-CL"/>
        </w:rPr>
        <w:t>olectoras de solución.</w:t>
      </w:r>
      <w:r w:rsidR="008E1BA0">
        <w:rPr>
          <w:rStyle w:val="Refdenotaalpie"/>
          <w:rFonts w:cs="Arial"/>
          <w:lang w:val="es-CL"/>
        </w:rPr>
        <w:footnoteReference w:id="11"/>
      </w:r>
      <w:r w:rsidR="00B4246F">
        <w:rPr>
          <w:rFonts w:cs="Arial"/>
          <w:lang w:val="es-CL"/>
        </w:rPr>
        <w:t xml:space="preserve"> Al igual que en el punto anterior las zanjas y/o canales son inspeccionados dos veces por año, previo al periodo de lluvias.</w:t>
      </w:r>
    </w:p>
    <w:p w14:paraId="455B8781" w14:textId="77777777" w:rsidR="00B56378" w:rsidRDefault="00B56378" w:rsidP="00757D91">
      <w:pPr>
        <w:pStyle w:val="Prrafodelista"/>
        <w:spacing w:line="276" w:lineRule="auto"/>
        <w:contextualSpacing w:val="0"/>
        <w:rPr>
          <w:rFonts w:cs="Arial"/>
          <w:lang w:val="es-CL"/>
        </w:rPr>
      </w:pPr>
    </w:p>
    <w:p w14:paraId="636A3967" w14:textId="77777777" w:rsidR="00B56378" w:rsidRDefault="009E6999" w:rsidP="00757D91">
      <w:pPr>
        <w:pStyle w:val="Prrafodelista"/>
        <w:spacing w:line="276" w:lineRule="auto"/>
        <w:contextualSpacing w:val="0"/>
        <w:rPr>
          <w:rFonts w:cs="Arial"/>
          <w:lang w:val="es-CL"/>
        </w:rPr>
      </w:pPr>
      <w:r>
        <w:rPr>
          <w:rFonts w:cs="Arial"/>
          <w:lang w:val="es-CL"/>
        </w:rPr>
        <w:t xml:space="preserve">En conformidad a lo expuesto, </w:t>
      </w:r>
      <w:r w:rsidR="00B56378">
        <w:rPr>
          <w:rFonts w:cs="Arial"/>
          <w:lang w:val="es-CL"/>
        </w:rPr>
        <w:t xml:space="preserve">en </w:t>
      </w:r>
      <w:r w:rsidR="00B56378" w:rsidRPr="00EC0DE0">
        <w:rPr>
          <w:rFonts w:cs="Arial"/>
          <w:b/>
          <w:lang w:val="es-CL"/>
        </w:rPr>
        <w:t>Anexo D</w:t>
      </w:r>
      <w:r w:rsidR="00B56378">
        <w:rPr>
          <w:rFonts w:cs="Arial"/>
          <w:lang w:val="es-CL"/>
        </w:rPr>
        <w:t xml:space="preserve"> de esta presentación se acompañan los siguientes documentos:</w:t>
      </w:r>
    </w:p>
    <w:p w14:paraId="7D290094" w14:textId="77777777" w:rsidR="00B56378" w:rsidRDefault="00B56378" w:rsidP="00757D91">
      <w:pPr>
        <w:pStyle w:val="Prrafodelista"/>
        <w:spacing w:line="276" w:lineRule="auto"/>
        <w:contextualSpacing w:val="0"/>
        <w:rPr>
          <w:rFonts w:cs="Arial"/>
          <w:lang w:val="es-CL"/>
        </w:rPr>
      </w:pPr>
    </w:p>
    <w:p w14:paraId="290817A4" w14:textId="3DE01305" w:rsidR="00B56378" w:rsidRPr="00EC0DE0" w:rsidRDefault="00CD1C31" w:rsidP="00EC0DE0">
      <w:pPr>
        <w:pStyle w:val="Prrafodelista"/>
        <w:numPr>
          <w:ilvl w:val="0"/>
          <w:numId w:val="23"/>
        </w:numPr>
        <w:spacing w:line="276" w:lineRule="auto"/>
        <w:rPr>
          <w:rFonts w:cs="Arial"/>
          <w:lang w:val="es-CL"/>
        </w:rPr>
      </w:pPr>
      <w:r w:rsidRPr="004A2964">
        <w:rPr>
          <w:rFonts w:cs="Arial"/>
          <w:b/>
          <w:lang w:val="es-CL"/>
        </w:rPr>
        <w:t>“</w:t>
      </w:r>
      <w:r>
        <w:rPr>
          <w:rFonts w:cs="Arial"/>
          <w:b/>
          <w:lang w:val="es-CL"/>
        </w:rPr>
        <w:t>Anexo D</w:t>
      </w:r>
      <w:r w:rsidRPr="004A2964">
        <w:rPr>
          <w:rFonts w:cs="Arial"/>
          <w:b/>
          <w:lang w:val="es-CL"/>
        </w:rPr>
        <w:t xml:space="preserve"> (1)”</w:t>
      </w:r>
      <w:r>
        <w:rPr>
          <w:rFonts w:cs="Arial"/>
          <w:lang w:val="es-CL"/>
        </w:rPr>
        <w:t xml:space="preserve"> </w:t>
      </w:r>
      <w:r w:rsidR="00B56378">
        <w:rPr>
          <w:rFonts w:cs="Arial"/>
          <w:lang w:val="es-CL"/>
        </w:rPr>
        <w:t>Registro Fotográfico Georreferenciado de las zanjas colectoras de solución.</w:t>
      </w:r>
    </w:p>
    <w:p w14:paraId="367FBB61" w14:textId="76475B5E" w:rsidR="00B56378" w:rsidRDefault="00CD1C31" w:rsidP="00757D91">
      <w:pPr>
        <w:pStyle w:val="Prrafodelista"/>
        <w:numPr>
          <w:ilvl w:val="0"/>
          <w:numId w:val="23"/>
        </w:numPr>
        <w:spacing w:line="276" w:lineRule="auto"/>
        <w:rPr>
          <w:rFonts w:cs="Arial"/>
          <w:lang w:val="es-CL"/>
        </w:rPr>
      </w:pPr>
      <w:r w:rsidRPr="004A2964">
        <w:rPr>
          <w:rFonts w:cs="Arial"/>
          <w:b/>
          <w:lang w:val="es-CL"/>
        </w:rPr>
        <w:t>“</w:t>
      </w:r>
      <w:r>
        <w:rPr>
          <w:rFonts w:cs="Arial"/>
          <w:b/>
          <w:lang w:val="es-CL"/>
        </w:rPr>
        <w:t>Anexo D</w:t>
      </w:r>
      <w:r w:rsidRPr="004A2964">
        <w:rPr>
          <w:rFonts w:cs="Arial"/>
          <w:b/>
          <w:lang w:val="es-CL"/>
        </w:rPr>
        <w:t xml:space="preserve"> </w:t>
      </w:r>
      <w:r>
        <w:rPr>
          <w:rFonts w:cs="Arial"/>
          <w:b/>
          <w:lang w:val="es-CL"/>
        </w:rPr>
        <w:t>(2</w:t>
      </w:r>
      <w:r w:rsidRPr="004A2964">
        <w:rPr>
          <w:rFonts w:cs="Arial"/>
          <w:b/>
          <w:lang w:val="es-CL"/>
        </w:rPr>
        <w:t>)”</w:t>
      </w:r>
      <w:r>
        <w:rPr>
          <w:rFonts w:cs="Arial"/>
          <w:lang w:val="es-CL"/>
        </w:rPr>
        <w:t xml:space="preserve"> </w:t>
      </w:r>
      <w:r w:rsidR="00B56378">
        <w:rPr>
          <w:rFonts w:cs="Arial"/>
          <w:lang w:val="es-CL"/>
        </w:rPr>
        <w:t>Registro de Inspección realizado en el año 2016 a las zanjas colectoras de solución.</w:t>
      </w:r>
    </w:p>
    <w:p w14:paraId="5D44590B" w14:textId="77777777" w:rsidR="00EC0DE0" w:rsidRDefault="00EC0DE0">
      <w:pPr>
        <w:jc w:val="left"/>
        <w:rPr>
          <w:rFonts w:cs="Arial"/>
          <w:lang w:val="es-CL"/>
        </w:rPr>
      </w:pPr>
      <w:r>
        <w:rPr>
          <w:rFonts w:cs="Arial"/>
          <w:lang w:val="es-CL"/>
        </w:rPr>
        <w:br w:type="page"/>
      </w:r>
    </w:p>
    <w:p w14:paraId="2218EEEA" w14:textId="77777777" w:rsidR="003177F1" w:rsidRPr="00A13A67" w:rsidRDefault="003177F1" w:rsidP="00757D91">
      <w:pPr>
        <w:pStyle w:val="Prrafodelista"/>
        <w:numPr>
          <w:ilvl w:val="0"/>
          <w:numId w:val="11"/>
        </w:numPr>
        <w:spacing w:line="276" w:lineRule="auto"/>
        <w:ind w:left="567" w:hanging="567"/>
        <w:rPr>
          <w:rFonts w:cs="Arial"/>
          <w:b/>
          <w:smallCaps/>
          <w:lang w:val="es-CL"/>
        </w:rPr>
      </w:pPr>
      <w:bookmarkStart w:id="2" w:name="_Hlk485989137"/>
      <w:r w:rsidRPr="00A13A67">
        <w:rPr>
          <w:rFonts w:cs="Arial"/>
          <w:b/>
          <w:smallCaps/>
          <w:lang w:val="es-CL"/>
        </w:rPr>
        <w:lastRenderedPageBreak/>
        <w:t>Listado de Anexos</w:t>
      </w:r>
    </w:p>
    <w:p w14:paraId="31923A69" w14:textId="77777777" w:rsidR="003177F1" w:rsidRDefault="003177F1" w:rsidP="00757D91">
      <w:pPr>
        <w:tabs>
          <w:tab w:val="left" w:pos="1440"/>
        </w:tabs>
        <w:spacing w:line="276" w:lineRule="auto"/>
        <w:rPr>
          <w:rFonts w:cs="Arial"/>
          <w:lang w:val="es-CL"/>
        </w:rPr>
      </w:pPr>
    </w:p>
    <w:p w14:paraId="51D798D9" w14:textId="77777777" w:rsidR="003177F1" w:rsidRDefault="003177F1" w:rsidP="00757D91">
      <w:pPr>
        <w:tabs>
          <w:tab w:val="left" w:pos="1440"/>
        </w:tabs>
        <w:spacing w:line="276" w:lineRule="auto"/>
        <w:rPr>
          <w:rFonts w:cs="Arial"/>
          <w:lang w:val="es-CL"/>
        </w:rPr>
      </w:pPr>
      <w:r>
        <w:rPr>
          <w:rFonts w:cs="Arial"/>
          <w:lang w:val="es-CL"/>
        </w:rPr>
        <w:t xml:space="preserve">Se adjuntan los siguientes Anexos </w:t>
      </w:r>
      <w:r w:rsidR="00E844B9">
        <w:rPr>
          <w:rFonts w:cs="Arial"/>
          <w:lang w:val="es-CL"/>
        </w:rPr>
        <w:t xml:space="preserve">que </w:t>
      </w:r>
      <w:r w:rsidR="000A5AF8">
        <w:rPr>
          <w:rFonts w:cs="Arial"/>
          <w:lang w:val="es-CL"/>
        </w:rPr>
        <w:t>acompañan la información requerida por el Requerimiento de Información de la SMA:</w:t>
      </w:r>
      <w:r w:rsidR="00E844B9">
        <w:rPr>
          <w:rFonts w:cs="Arial"/>
          <w:lang w:val="es-CL"/>
        </w:rPr>
        <w:t xml:space="preserve"> </w:t>
      </w:r>
    </w:p>
    <w:p w14:paraId="570F9A57" w14:textId="77777777" w:rsidR="00A13A67" w:rsidRDefault="00A13A67" w:rsidP="00757D91">
      <w:pPr>
        <w:tabs>
          <w:tab w:val="left" w:pos="1440"/>
        </w:tabs>
        <w:spacing w:line="276" w:lineRule="auto"/>
        <w:rPr>
          <w:rFonts w:cs="Arial"/>
          <w:lang w:val="es-CL"/>
        </w:rPr>
      </w:pPr>
    </w:p>
    <w:p w14:paraId="0727AD66" w14:textId="05BFEA87" w:rsidR="00CD1C31" w:rsidRDefault="00A13A67" w:rsidP="00CD1C31">
      <w:pPr>
        <w:pStyle w:val="Prrafodelista"/>
        <w:numPr>
          <w:ilvl w:val="0"/>
          <w:numId w:val="20"/>
        </w:numPr>
        <w:tabs>
          <w:tab w:val="left" w:pos="1440"/>
        </w:tabs>
        <w:spacing w:line="276" w:lineRule="auto"/>
        <w:rPr>
          <w:rFonts w:cs="Arial"/>
          <w:b/>
          <w:lang w:val="es-CL"/>
        </w:rPr>
      </w:pPr>
      <w:r w:rsidRPr="00595DA7">
        <w:rPr>
          <w:rFonts w:cs="Arial"/>
          <w:b/>
          <w:lang w:val="es-CL"/>
        </w:rPr>
        <w:t>Anexo A.1</w:t>
      </w:r>
      <w:r w:rsidR="00595DA7" w:rsidRPr="00595DA7">
        <w:rPr>
          <w:rFonts w:cs="Arial"/>
          <w:b/>
          <w:lang w:val="es-CL"/>
        </w:rPr>
        <w:t>:</w:t>
      </w:r>
    </w:p>
    <w:p w14:paraId="2E94F4F1" w14:textId="77777777" w:rsidR="00CD1C31" w:rsidRPr="00CD1C31" w:rsidRDefault="00CD1C31" w:rsidP="00CD1C31">
      <w:pPr>
        <w:pStyle w:val="Prrafodelista"/>
        <w:tabs>
          <w:tab w:val="left" w:pos="1440"/>
        </w:tabs>
        <w:spacing w:line="276" w:lineRule="auto"/>
        <w:rPr>
          <w:rFonts w:cs="Arial"/>
          <w:b/>
          <w:lang w:val="es-CL"/>
        </w:rPr>
      </w:pPr>
    </w:p>
    <w:p w14:paraId="1833C86C" w14:textId="77777777" w:rsidR="00CD1C31" w:rsidRPr="00CD1C31" w:rsidRDefault="00CD1C31" w:rsidP="00CD1C31">
      <w:pPr>
        <w:numPr>
          <w:ilvl w:val="0"/>
          <w:numId w:val="36"/>
        </w:numPr>
        <w:spacing w:line="276" w:lineRule="auto"/>
        <w:rPr>
          <w:rFonts w:cs="Arial"/>
          <w:lang w:val="es-CL"/>
        </w:rPr>
      </w:pPr>
      <w:r w:rsidRPr="00CD1C31">
        <w:rPr>
          <w:rFonts w:cs="Arial"/>
          <w:lang w:val="es-CL"/>
        </w:rPr>
        <w:t xml:space="preserve">Antecedentes de Contexto del Sistema CH1: </w:t>
      </w:r>
    </w:p>
    <w:p w14:paraId="159C8AB7" w14:textId="77777777" w:rsidR="00CD1C31" w:rsidRPr="00CD1C31" w:rsidRDefault="00CD1C31" w:rsidP="00CD1C31">
      <w:pPr>
        <w:numPr>
          <w:ilvl w:val="0"/>
          <w:numId w:val="37"/>
        </w:numPr>
        <w:spacing w:line="276" w:lineRule="auto"/>
        <w:rPr>
          <w:rFonts w:cs="Arial"/>
          <w:lang w:val="es-CL"/>
        </w:rPr>
      </w:pPr>
      <w:r w:rsidRPr="00CD1C31">
        <w:rPr>
          <w:rFonts w:cs="Arial"/>
          <w:lang w:val="es-CL"/>
        </w:rPr>
        <w:t>“</w:t>
      </w:r>
      <w:r w:rsidRPr="00CD1C31">
        <w:rPr>
          <w:rFonts w:cs="Arial"/>
          <w:b/>
          <w:lang w:val="es-CL"/>
        </w:rPr>
        <w:t>Anexo A.1 (1-a)</w:t>
      </w:r>
      <w:r w:rsidRPr="00CD1C31">
        <w:rPr>
          <w:rFonts w:cs="Arial"/>
          <w:lang w:val="es-CL"/>
        </w:rPr>
        <w:t>” Carta GOP-262/2003, de fecha 06 de noviembre de 2003, que informa instalación de 2 pozos de captación aguas abajo del muro interceptor.</w:t>
      </w:r>
    </w:p>
    <w:p w14:paraId="318239CA" w14:textId="77777777" w:rsidR="00CD1C31" w:rsidRPr="00CD1C31" w:rsidRDefault="00CD1C31" w:rsidP="00CD1C31">
      <w:pPr>
        <w:numPr>
          <w:ilvl w:val="0"/>
          <w:numId w:val="37"/>
        </w:numPr>
        <w:spacing w:line="276" w:lineRule="auto"/>
        <w:rPr>
          <w:rFonts w:cs="Arial"/>
          <w:lang w:val="es-CL"/>
        </w:rPr>
      </w:pPr>
      <w:r w:rsidRPr="00CD1C31">
        <w:rPr>
          <w:rFonts w:cs="Arial"/>
          <w:lang w:val="es-CL"/>
        </w:rPr>
        <w:t>“</w:t>
      </w:r>
      <w:r w:rsidRPr="00CD1C31">
        <w:rPr>
          <w:rFonts w:cs="Arial"/>
          <w:b/>
          <w:lang w:val="es-CL"/>
        </w:rPr>
        <w:t>Anexo A.1 (1-b)</w:t>
      </w:r>
      <w:r w:rsidRPr="00CD1C31">
        <w:rPr>
          <w:rFonts w:cs="Arial"/>
          <w:lang w:val="es-CL"/>
        </w:rPr>
        <w:t>” Carta SFA N° 463/2007, de fecha 18 de octubre de 2007, que informa inicio de operación de la barrera hidráulica en el marco del proyecto “Operaciones de Cierre del Sector Acopio de Minerales de Baja Ley del Botadero de Estériles”.</w:t>
      </w:r>
    </w:p>
    <w:p w14:paraId="6BEFD3C5" w14:textId="77777777" w:rsidR="00CD1C31" w:rsidRPr="00CD1C31" w:rsidRDefault="00CD1C31" w:rsidP="00CD1C31">
      <w:pPr>
        <w:numPr>
          <w:ilvl w:val="0"/>
          <w:numId w:val="37"/>
        </w:numPr>
        <w:spacing w:line="276" w:lineRule="auto"/>
        <w:rPr>
          <w:rFonts w:cs="Arial"/>
          <w:lang w:val="es-CL"/>
        </w:rPr>
      </w:pPr>
      <w:r w:rsidRPr="00CD1C31">
        <w:rPr>
          <w:rFonts w:cs="Arial"/>
          <w:lang w:val="es-CL"/>
        </w:rPr>
        <w:t>“</w:t>
      </w:r>
      <w:r w:rsidRPr="00CD1C31">
        <w:rPr>
          <w:rFonts w:cs="Arial"/>
          <w:b/>
          <w:lang w:val="es-CL"/>
        </w:rPr>
        <w:t>Anexo A.1 (1-c)</w:t>
      </w:r>
      <w:r w:rsidRPr="00CD1C31">
        <w:rPr>
          <w:rFonts w:cs="Arial"/>
          <w:lang w:val="es-CL"/>
        </w:rPr>
        <w:t>” Carta GG/150/2011, de fecha 30 de noviembre de 2011, que solicita pronunciamiento sobre pertinencia de ingreso al Sistema de Evaluación de Impacto Ambiental sobre Operación y Funcionamiento de la Cortina Hidráulica mejorada.</w:t>
      </w:r>
    </w:p>
    <w:p w14:paraId="6A9C2127" w14:textId="77777777" w:rsidR="00CD1C31" w:rsidRPr="00CD1C31" w:rsidRDefault="00CD1C31" w:rsidP="00CD1C31">
      <w:pPr>
        <w:numPr>
          <w:ilvl w:val="0"/>
          <w:numId w:val="37"/>
        </w:numPr>
        <w:spacing w:line="276" w:lineRule="auto"/>
        <w:rPr>
          <w:rFonts w:cs="Arial"/>
          <w:lang w:val="es-CL"/>
        </w:rPr>
      </w:pPr>
      <w:r w:rsidRPr="00CD1C31">
        <w:rPr>
          <w:rFonts w:cs="Arial"/>
          <w:lang w:val="es-CL"/>
        </w:rPr>
        <w:t>“</w:t>
      </w:r>
      <w:r w:rsidRPr="00CD1C31">
        <w:rPr>
          <w:rFonts w:cs="Arial"/>
          <w:b/>
          <w:lang w:val="es-CL"/>
        </w:rPr>
        <w:t>Anexo A.1 (1-d)</w:t>
      </w:r>
      <w:r w:rsidRPr="00CD1C31">
        <w:rPr>
          <w:rFonts w:cs="Arial"/>
          <w:lang w:val="es-CL"/>
        </w:rPr>
        <w:t>” Carta GG/60/2012, de fecha 28 de mayo de 2012, que da respuesta a las observaciones efectuadas por la autoridad mediante carta SEA COR 69/2012.</w:t>
      </w:r>
    </w:p>
    <w:p w14:paraId="02B0C74A" w14:textId="77777777" w:rsidR="00CD1C31" w:rsidRPr="00CD1C31" w:rsidRDefault="00CD1C31" w:rsidP="00CD1C31">
      <w:pPr>
        <w:numPr>
          <w:ilvl w:val="0"/>
          <w:numId w:val="37"/>
        </w:numPr>
        <w:spacing w:line="276" w:lineRule="auto"/>
        <w:rPr>
          <w:rFonts w:cs="Arial"/>
          <w:lang w:val="es-CL"/>
        </w:rPr>
      </w:pPr>
      <w:r w:rsidRPr="00CD1C31">
        <w:rPr>
          <w:rFonts w:cs="Arial"/>
          <w:lang w:val="es-CL"/>
        </w:rPr>
        <w:t>“</w:t>
      </w:r>
      <w:r w:rsidRPr="00CD1C31">
        <w:rPr>
          <w:rFonts w:cs="Arial"/>
          <w:b/>
          <w:lang w:val="es-CL"/>
        </w:rPr>
        <w:t>Anexo A.1 (1-e)</w:t>
      </w:r>
      <w:r w:rsidRPr="00CD1C31">
        <w:rPr>
          <w:rFonts w:cs="Arial"/>
          <w:lang w:val="es-CL"/>
        </w:rPr>
        <w:t>” Carta SEA COR N° 54/2013, de fecha 01 de febrero de 2013, que emite pronunciamiento final sobre Consulta de Pertinencia de Ingreso al SEIA de carta GG/150/2011.</w:t>
      </w:r>
    </w:p>
    <w:p w14:paraId="52DA077F" w14:textId="77777777" w:rsidR="00CD1C31" w:rsidRPr="00CD1C31" w:rsidRDefault="00CD1C31" w:rsidP="00CD1C31">
      <w:pPr>
        <w:spacing w:line="276" w:lineRule="auto"/>
        <w:rPr>
          <w:rFonts w:cs="Arial"/>
          <w:lang w:val="es-CL"/>
        </w:rPr>
      </w:pPr>
    </w:p>
    <w:p w14:paraId="115E7406" w14:textId="77777777" w:rsidR="00CD1C31" w:rsidRPr="00CD1C31" w:rsidRDefault="00CD1C31" w:rsidP="00CD1C31">
      <w:pPr>
        <w:numPr>
          <w:ilvl w:val="0"/>
          <w:numId w:val="36"/>
        </w:numPr>
        <w:spacing w:line="276" w:lineRule="auto"/>
        <w:rPr>
          <w:rFonts w:cs="Arial"/>
          <w:lang w:val="es-CL"/>
        </w:rPr>
      </w:pPr>
      <w:r w:rsidRPr="00CD1C31">
        <w:rPr>
          <w:rFonts w:cs="Arial"/>
          <w:lang w:val="es-CL"/>
        </w:rPr>
        <w:t>“</w:t>
      </w:r>
      <w:r w:rsidRPr="00CD1C31">
        <w:rPr>
          <w:rFonts w:cs="Arial"/>
          <w:b/>
          <w:lang w:val="es-CL"/>
        </w:rPr>
        <w:t>Anexo A.1 (2)</w:t>
      </w:r>
      <w:r w:rsidRPr="00CD1C31">
        <w:rPr>
          <w:rFonts w:cs="Arial"/>
          <w:lang w:val="es-CL"/>
        </w:rPr>
        <w:t>” Comprobantes de entrega de los Informes Trimestrales de Seguimiento de la Cortina Hidráulica, años 2013 a 2016.</w:t>
      </w:r>
    </w:p>
    <w:p w14:paraId="6F95CF56" w14:textId="77777777" w:rsidR="00CD1C31" w:rsidRPr="00CD1C31" w:rsidRDefault="00CD1C31" w:rsidP="00CD1C31">
      <w:pPr>
        <w:spacing w:line="276" w:lineRule="auto"/>
        <w:rPr>
          <w:rFonts w:cs="Arial"/>
          <w:lang w:val="es-CL"/>
        </w:rPr>
      </w:pPr>
    </w:p>
    <w:p w14:paraId="6140092E" w14:textId="77777777" w:rsidR="00CD1C31" w:rsidRPr="00CD1C31" w:rsidRDefault="00CD1C31" w:rsidP="00CD1C31">
      <w:pPr>
        <w:numPr>
          <w:ilvl w:val="0"/>
          <w:numId w:val="36"/>
        </w:numPr>
        <w:spacing w:line="276" w:lineRule="auto"/>
        <w:rPr>
          <w:rFonts w:cs="Arial"/>
          <w:lang w:val="es-CL"/>
        </w:rPr>
      </w:pPr>
      <w:r w:rsidRPr="00CD1C31">
        <w:rPr>
          <w:rFonts w:cs="Arial"/>
          <w:lang w:val="es-CL"/>
        </w:rPr>
        <w:t>“</w:t>
      </w:r>
      <w:r w:rsidRPr="00CD1C31">
        <w:rPr>
          <w:rFonts w:cs="Arial"/>
          <w:b/>
          <w:lang w:val="es-CL"/>
        </w:rPr>
        <w:t>Anexo A.1 (3)</w:t>
      </w:r>
      <w:r w:rsidRPr="00CD1C31">
        <w:rPr>
          <w:rFonts w:cs="Arial"/>
          <w:lang w:val="es-CL"/>
        </w:rPr>
        <w:t>” Informes de Actualización del Modelo Hidrogeológico, elaborados por Hidromas:</w:t>
      </w:r>
    </w:p>
    <w:p w14:paraId="70AD1C20" w14:textId="77777777" w:rsidR="00CD1C31" w:rsidRPr="00CD1C31" w:rsidRDefault="00CD1C31" w:rsidP="00CD1C31">
      <w:pPr>
        <w:numPr>
          <w:ilvl w:val="1"/>
          <w:numId w:val="38"/>
        </w:numPr>
        <w:spacing w:line="276" w:lineRule="auto"/>
        <w:rPr>
          <w:rFonts w:cs="Arial"/>
          <w:lang w:val="es-CL"/>
        </w:rPr>
      </w:pPr>
      <w:r w:rsidRPr="00CD1C31">
        <w:rPr>
          <w:rFonts w:cs="Arial"/>
          <w:lang w:val="es-CL"/>
        </w:rPr>
        <w:t>Informe de Actualización del Modelo Hidrogeológico y de Calidad del Agua Subterránea Quebrada Blanca, año 2013.</w:t>
      </w:r>
    </w:p>
    <w:p w14:paraId="3C1CDF7A" w14:textId="77777777" w:rsidR="00CD1C31" w:rsidRPr="00CD1C31" w:rsidRDefault="00CD1C31" w:rsidP="00CD1C31">
      <w:pPr>
        <w:numPr>
          <w:ilvl w:val="1"/>
          <w:numId w:val="38"/>
        </w:numPr>
        <w:spacing w:line="276" w:lineRule="auto"/>
        <w:rPr>
          <w:rFonts w:cs="Arial"/>
          <w:lang w:val="es-CL"/>
        </w:rPr>
      </w:pPr>
      <w:r w:rsidRPr="00CD1C31">
        <w:rPr>
          <w:rFonts w:cs="Arial"/>
          <w:lang w:val="es-CL"/>
        </w:rPr>
        <w:t>Informe de Actualización del Modelo Hidrogeológico y de Calidad del Agua Subterránea Quebrada Blanca, año 2014.</w:t>
      </w:r>
    </w:p>
    <w:p w14:paraId="3AB61BDE" w14:textId="77777777" w:rsidR="00CD1C31" w:rsidRPr="00CD1C31" w:rsidRDefault="00CD1C31" w:rsidP="00CD1C31">
      <w:pPr>
        <w:numPr>
          <w:ilvl w:val="1"/>
          <w:numId w:val="38"/>
        </w:numPr>
        <w:spacing w:line="276" w:lineRule="auto"/>
        <w:rPr>
          <w:rFonts w:cs="Arial"/>
          <w:lang w:val="es-CL"/>
        </w:rPr>
      </w:pPr>
      <w:r w:rsidRPr="00CD1C31">
        <w:rPr>
          <w:rFonts w:cs="Arial"/>
          <w:lang w:val="es-CL"/>
        </w:rPr>
        <w:t>Informe de Actualización del Modelo Hidrogeológico y de Calidad del Agua Subterránea Quebrada Blanca, año 2015.</w:t>
      </w:r>
    </w:p>
    <w:p w14:paraId="7757F79A" w14:textId="77777777" w:rsidR="00CD1C31" w:rsidRPr="00CD1C31" w:rsidRDefault="00CD1C31" w:rsidP="00CD1C31">
      <w:pPr>
        <w:numPr>
          <w:ilvl w:val="1"/>
          <w:numId w:val="38"/>
        </w:numPr>
        <w:spacing w:line="276" w:lineRule="auto"/>
        <w:rPr>
          <w:rFonts w:cs="Arial"/>
          <w:lang w:val="es-CL"/>
        </w:rPr>
      </w:pPr>
      <w:r w:rsidRPr="00CD1C31">
        <w:rPr>
          <w:rFonts w:cs="Arial"/>
          <w:lang w:val="es-CL"/>
        </w:rPr>
        <w:lastRenderedPageBreak/>
        <w:t>Informe de Actualización del Modelo Hidrogeológico y de Calidad del Agua Subterránea Quebrada Blanca, año 2016.</w:t>
      </w:r>
    </w:p>
    <w:p w14:paraId="04C2B4A0" w14:textId="77777777" w:rsidR="00CD1C31" w:rsidRPr="00CD1C31" w:rsidRDefault="00CD1C31" w:rsidP="00CD1C31">
      <w:pPr>
        <w:spacing w:line="276" w:lineRule="auto"/>
        <w:rPr>
          <w:rFonts w:cs="Arial"/>
          <w:lang w:val="es-CL"/>
        </w:rPr>
      </w:pPr>
    </w:p>
    <w:p w14:paraId="3C982455" w14:textId="77777777" w:rsidR="00CD1C31" w:rsidRPr="00CD1C31" w:rsidRDefault="00CD1C31" w:rsidP="00CD1C31">
      <w:pPr>
        <w:numPr>
          <w:ilvl w:val="0"/>
          <w:numId w:val="36"/>
        </w:numPr>
        <w:spacing w:line="276" w:lineRule="auto"/>
        <w:rPr>
          <w:rFonts w:cs="Arial"/>
          <w:lang w:val="es-CL"/>
        </w:rPr>
      </w:pPr>
      <w:r w:rsidRPr="00CD1C31">
        <w:rPr>
          <w:rFonts w:cs="Arial"/>
          <w:lang w:val="es-CL"/>
        </w:rPr>
        <w:t>“</w:t>
      </w:r>
      <w:r w:rsidRPr="00CD1C31">
        <w:rPr>
          <w:rFonts w:cs="Arial"/>
          <w:b/>
          <w:lang w:val="es-CL"/>
        </w:rPr>
        <w:t>Anexo A.1 (4)</w:t>
      </w:r>
      <w:r w:rsidRPr="00CD1C31">
        <w:rPr>
          <w:rFonts w:cs="Arial"/>
          <w:lang w:val="es-CL"/>
        </w:rPr>
        <w:t>” Informe 3° Trimestre 2009 titulado “Estudio Hidrogeológico de la Influencia del Dump Leach en la Quebrada Choja. Operación Sistema de Monitoreo y Cortina Hidráulica. 7° Informe Trimestral (julio-septiembre 2009).</w:t>
      </w:r>
    </w:p>
    <w:p w14:paraId="2966D0BC" w14:textId="77777777" w:rsidR="00595DA7" w:rsidRDefault="00595DA7" w:rsidP="00757D91">
      <w:pPr>
        <w:spacing w:line="276" w:lineRule="auto"/>
        <w:rPr>
          <w:rFonts w:cs="Arial"/>
          <w:lang w:val="es-CL"/>
        </w:rPr>
      </w:pPr>
    </w:p>
    <w:p w14:paraId="68629190" w14:textId="77777777" w:rsidR="00CB5D1E" w:rsidRDefault="00CB5D1E" w:rsidP="00757D91">
      <w:pPr>
        <w:spacing w:line="276" w:lineRule="auto"/>
        <w:rPr>
          <w:rFonts w:cs="Arial"/>
          <w:lang w:val="es-CL"/>
        </w:rPr>
      </w:pPr>
    </w:p>
    <w:p w14:paraId="28773647" w14:textId="77777777" w:rsidR="00595DA7" w:rsidRDefault="00595DA7" w:rsidP="00757D91">
      <w:pPr>
        <w:pStyle w:val="Prrafodelista"/>
        <w:numPr>
          <w:ilvl w:val="0"/>
          <w:numId w:val="20"/>
        </w:numPr>
        <w:spacing w:line="276" w:lineRule="auto"/>
        <w:rPr>
          <w:rFonts w:cs="Arial"/>
          <w:b/>
          <w:lang w:val="es-CL"/>
        </w:rPr>
      </w:pPr>
      <w:r w:rsidRPr="00595DA7">
        <w:rPr>
          <w:rFonts w:cs="Arial"/>
          <w:b/>
          <w:lang w:val="es-CL"/>
        </w:rPr>
        <w:t xml:space="preserve">Anexo A.2 </w:t>
      </w:r>
    </w:p>
    <w:p w14:paraId="006A0A07" w14:textId="77777777" w:rsidR="00595DA7" w:rsidRDefault="00595DA7" w:rsidP="00757D91">
      <w:pPr>
        <w:pStyle w:val="Prrafodelista"/>
        <w:spacing w:line="276" w:lineRule="auto"/>
        <w:rPr>
          <w:rFonts w:cs="Arial"/>
          <w:b/>
          <w:lang w:val="es-CL"/>
        </w:rPr>
      </w:pPr>
    </w:p>
    <w:p w14:paraId="7F0F65E9" w14:textId="77777777" w:rsidR="00816A82" w:rsidRDefault="00816A82" w:rsidP="00816A82">
      <w:pPr>
        <w:pStyle w:val="Prrafodelista"/>
        <w:numPr>
          <w:ilvl w:val="0"/>
          <w:numId w:val="32"/>
        </w:numPr>
        <w:spacing w:line="276" w:lineRule="auto"/>
        <w:rPr>
          <w:rFonts w:cs="Arial"/>
          <w:lang w:val="es-CL"/>
        </w:rPr>
      </w:pPr>
      <w:r w:rsidRPr="00CD1C31">
        <w:rPr>
          <w:rFonts w:cs="Arial"/>
          <w:b/>
          <w:lang w:val="es-CL"/>
        </w:rPr>
        <w:t>Anexo A.2-1</w:t>
      </w:r>
      <w:r>
        <w:rPr>
          <w:rFonts w:cs="Arial"/>
          <w:lang w:val="es-CL"/>
        </w:rPr>
        <w:t>:</w:t>
      </w:r>
    </w:p>
    <w:p w14:paraId="0CC5A4C5" w14:textId="77777777" w:rsidR="00816A82" w:rsidRPr="006E61CD" w:rsidRDefault="00816A82" w:rsidP="00816A82">
      <w:pPr>
        <w:pStyle w:val="Prrafodelista"/>
        <w:numPr>
          <w:ilvl w:val="1"/>
          <w:numId w:val="32"/>
        </w:numPr>
        <w:spacing w:line="276" w:lineRule="auto"/>
        <w:rPr>
          <w:rFonts w:cs="Arial"/>
          <w:lang w:val="es-CL"/>
        </w:rPr>
      </w:pPr>
      <w:r w:rsidRPr="0098109E">
        <w:rPr>
          <w:rFonts w:cs="Arial"/>
          <w:lang w:val="es-CL"/>
        </w:rPr>
        <w:t>Tabla a.2-1</w:t>
      </w:r>
      <w:r>
        <w:rPr>
          <w:rFonts w:cs="Arial"/>
          <w:lang w:val="es-CL"/>
        </w:rPr>
        <w:t xml:space="preserve"> que contiene </w:t>
      </w:r>
      <w:r>
        <w:rPr>
          <w:rFonts w:ascii="Calibri" w:eastAsia="Calibri" w:hAnsi="Calibri"/>
        </w:rPr>
        <w:t>información t</w:t>
      </w:r>
      <w:r w:rsidRPr="0098109E">
        <w:rPr>
          <w:rFonts w:ascii="Calibri" w:eastAsia="Calibri" w:hAnsi="Calibri"/>
        </w:rPr>
        <w:t>écnica</w:t>
      </w:r>
      <w:r w:rsidRPr="0021530B">
        <w:rPr>
          <w:rFonts w:ascii="Calibri" w:eastAsia="Calibri" w:hAnsi="Calibri"/>
        </w:rPr>
        <w:t xml:space="preserve"> de los pozos de bombeo y monitoreo presentes en el sector Cortina Hidráulica 1</w:t>
      </w:r>
      <w:r>
        <w:rPr>
          <w:rFonts w:ascii="Calibri" w:eastAsia="Calibri" w:hAnsi="Calibri"/>
        </w:rPr>
        <w:t>.</w:t>
      </w:r>
    </w:p>
    <w:p w14:paraId="154EC481" w14:textId="77777777" w:rsidR="00816A82" w:rsidRPr="006E61CD" w:rsidRDefault="00816A82" w:rsidP="00816A82">
      <w:pPr>
        <w:pStyle w:val="Prrafodelista"/>
        <w:numPr>
          <w:ilvl w:val="1"/>
          <w:numId w:val="32"/>
        </w:numPr>
        <w:spacing w:line="276" w:lineRule="auto"/>
        <w:rPr>
          <w:rFonts w:cs="Arial"/>
          <w:lang w:val="es-CL"/>
        </w:rPr>
      </w:pPr>
      <w:r>
        <w:rPr>
          <w:rFonts w:ascii="Calibri" w:eastAsia="Calibri" w:hAnsi="Calibri" w:cs="Arial"/>
          <w:lang w:val="es-CL"/>
        </w:rPr>
        <w:t>T</w:t>
      </w:r>
      <w:r w:rsidRPr="006E61CD">
        <w:rPr>
          <w:rFonts w:ascii="Calibri" w:eastAsia="Calibri" w:hAnsi="Calibri" w:cs="Arial"/>
          <w:lang w:val="es-CL"/>
        </w:rPr>
        <w:t>abla a.2-2 que contiene información relacionada con la profundidad a la cual están ubicadas las bombas, y los niveles freáticos que activan y desactivan el bombeo de la CH1.</w:t>
      </w:r>
    </w:p>
    <w:p w14:paraId="09D53F6A" w14:textId="77777777" w:rsidR="00816A82" w:rsidRPr="0098109E" w:rsidRDefault="00816A82" w:rsidP="00816A82">
      <w:pPr>
        <w:pStyle w:val="Prrafodelista"/>
        <w:numPr>
          <w:ilvl w:val="0"/>
          <w:numId w:val="32"/>
        </w:numPr>
        <w:spacing w:line="276" w:lineRule="auto"/>
        <w:rPr>
          <w:rFonts w:cs="Arial"/>
          <w:lang w:val="es-CL"/>
        </w:rPr>
      </w:pPr>
      <w:r w:rsidRPr="00CD1C31">
        <w:rPr>
          <w:rFonts w:cs="Arial"/>
          <w:b/>
          <w:lang w:val="es-CL"/>
        </w:rPr>
        <w:t>Anexo A.2-2</w:t>
      </w:r>
      <w:r>
        <w:rPr>
          <w:rFonts w:cs="Arial"/>
          <w:lang w:val="es-CL"/>
        </w:rPr>
        <w:t>: P</w:t>
      </w:r>
      <w:r w:rsidRPr="0098109E">
        <w:rPr>
          <w:rFonts w:cs="Arial"/>
          <w:lang w:val="es-CL"/>
        </w:rPr>
        <w:t>erfil longitudinal representativo de la Quebrada Blanca</w:t>
      </w:r>
      <w:r>
        <w:rPr>
          <w:rFonts w:cs="Arial"/>
          <w:lang w:val="es-CL"/>
        </w:rPr>
        <w:t>, elaborado según lo solicitado por la autoridad.</w:t>
      </w:r>
    </w:p>
    <w:p w14:paraId="54EE81F9" w14:textId="77777777" w:rsidR="00E80727" w:rsidRPr="00595DA7" w:rsidRDefault="00E80727" w:rsidP="00757D91">
      <w:pPr>
        <w:pStyle w:val="Prrafodelista"/>
        <w:spacing w:line="276" w:lineRule="auto"/>
        <w:ind w:left="993"/>
        <w:rPr>
          <w:rFonts w:cs="Arial"/>
          <w:b/>
          <w:lang w:val="es-CL"/>
        </w:rPr>
      </w:pPr>
    </w:p>
    <w:p w14:paraId="5CFD1DB3" w14:textId="63783638" w:rsidR="003D275D" w:rsidRDefault="00595DA7" w:rsidP="00757D91">
      <w:pPr>
        <w:pStyle w:val="Prrafodelista"/>
        <w:numPr>
          <w:ilvl w:val="0"/>
          <w:numId w:val="20"/>
        </w:numPr>
        <w:spacing w:line="276" w:lineRule="auto"/>
        <w:rPr>
          <w:rFonts w:cs="Arial"/>
          <w:b/>
          <w:lang w:val="es-CL"/>
        </w:rPr>
      </w:pPr>
      <w:r>
        <w:rPr>
          <w:rFonts w:cs="Arial"/>
          <w:b/>
          <w:lang w:val="es-CL"/>
        </w:rPr>
        <w:t>Anexo A.3</w:t>
      </w:r>
      <w:r w:rsidR="00CD1C31">
        <w:rPr>
          <w:rFonts w:cs="Arial"/>
          <w:b/>
          <w:lang w:val="es-CL"/>
        </w:rPr>
        <w:t xml:space="preserve">: </w:t>
      </w:r>
      <w:r w:rsidR="00CD1C31" w:rsidRPr="00CD1C31">
        <w:rPr>
          <w:rFonts w:cs="Arial"/>
          <w:lang w:val="es-CL"/>
        </w:rPr>
        <w:t>Registro</w:t>
      </w:r>
      <w:r w:rsidR="00CD1C31">
        <w:rPr>
          <w:rFonts w:cs="Arial"/>
          <w:lang w:val="es-CL"/>
        </w:rPr>
        <w:t xml:space="preserve">s Análisis sobre </w:t>
      </w:r>
      <w:proofErr w:type="spellStart"/>
      <w:r w:rsidR="00CD1C31">
        <w:rPr>
          <w:rFonts w:cs="Arial"/>
          <w:lang w:val="es-CL"/>
        </w:rPr>
        <w:t>Exfiltración</w:t>
      </w:r>
      <w:proofErr w:type="spellEnd"/>
      <w:r w:rsidR="00CD1C31">
        <w:rPr>
          <w:rFonts w:cs="Arial"/>
          <w:lang w:val="es-CL"/>
        </w:rPr>
        <w:t>.</w:t>
      </w:r>
    </w:p>
    <w:p w14:paraId="722EECD9" w14:textId="65E2228C" w:rsidR="003D275D" w:rsidRPr="00B56378" w:rsidRDefault="003D275D" w:rsidP="00757D91">
      <w:pPr>
        <w:spacing w:line="276" w:lineRule="auto"/>
        <w:rPr>
          <w:rFonts w:cs="Arial"/>
          <w:b/>
          <w:lang w:val="es-CL"/>
        </w:rPr>
      </w:pPr>
    </w:p>
    <w:p w14:paraId="0D4132A7" w14:textId="77777777" w:rsidR="00595DA7" w:rsidRDefault="00595DA7" w:rsidP="00757D91">
      <w:pPr>
        <w:pStyle w:val="Prrafodelista"/>
        <w:numPr>
          <w:ilvl w:val="0"/>
          <w:numId w:val="20"/>
        </w:numPr>
        <w:spacing w:line="276" w:lineRule="auto"/>
        <w:rPr>
          <w:rFonts w:cs="Arial"/>
          <w:b/>
          <w:lang w:val="es-CL"/>
        </w:rPr>
      </w:pPr>
      <w:r>
        <w:rPr>
          <w:rFonts w:cs="Arial"/>
          <w:b/>
          <w:lang w:val="es-CL"/>
        </w:rPr>
        <w:t>Anexo B</w:t>
      </w:r>
    </w:p>
    <w:p w14:paraId="1940E0D9" w14:textId="77777777" w:rsidR="00595DA7" w:rsidRDefault="00595DA7" w:rsidP="00757D91">
      <w:pPr>
        <w:pStyle w:val="Prrafodelista"/>
        <w:spacing w:line="276" w:lineRule="auto"/>
        <w:rPr>
          <w:rFonts w:cs="Arial"/>
          <w:b/>
          <w:lang w:val="es-CL"/>
        </w:rPr>
      </w:pPr>
    </w:p>
    <w:p w14:paraId="5FAF7470" w14:textId="77777777" w:rsidR="00CD1C31" w:rsidRDefault="00CD1C31" w:rsidP="00CD1C31">
      <w:pPr>
        <w:pStyle w:val="Prrafodelista"/>
        <w:numPr>
          <w:ilvl w:val="0"/>
          <w:numId w:val="40"/>
        </w:numPr>
        <w:spacing w:line="276" w:lineRule="auto"/>
        <w:rPr>
          <w:rFonts w:cs="Arial"/>
          <w:lang w:val="es-CL"/>
        </w:rPr>
      </w:pPr>
      <w:r>
        <w:rPr>
          <w:rFonts w:cs="Arial"/>
          <w:lang w:val="es-CL"/>
        </w:rPr>
        <w:t>“</w:t>
      </w:r>
      <w:r w:rsidRPr="004A2964">
        <w:rPr>
          <w:rFonts w:cs="Arial"/>
          <w:b/>
          <w:lang w:val="es-CL"/>
        </w:rPr>
        <w:t>Anexo B (1)</w:t>
      </w:r>
      <w:r w:rsidRPr="004A2964">
        <w:rPr>
          <w:rFonts w:cs="Arial"/>
          <w:lang w:val="es-CL"/>
        </w:rPr>
        <w:t>”</w:t>
      </w:r>
      <w:r>
        <w:rPr>
          <w:rFonts w:cs="Arial"/>
          <w:lang w:val="es-CL"/>
        </w:rPr>
        <w:t xml:space="preserve"> Carta COP/262/03 y Planos Anexos.</w:t>
      </w:r>
    </w:p>
    <w:p w14:paraId="6912E099" w14:textId="77777777" w:rsidR="00CD1C31" w:rsidRPr="00EC0DE0" w:rsidRDefault="00CD1C31" w:rsidP="00CD1C31">
      <w:pPr>
        <w:pStyle w:val="Prrafodelista"/>
        <w:numPr>
          <w:ilvl w:val="0"/>
          <w:numId w:val="40"/>
        </w:numPr>
        <w:spacing w:line="276" w:lineRule="auto"/>
        <w:rPr>
          <w:rFonts w:cs="Arial"/>
          <w:lang w:val="es-CL"/>
        </w:rPr>
      </w:pPr>
      <w:r>
        <w:rPr>
          <w:rFonts w:cs="Arial"/>
          <w:lang w:val="es-CL"/>
        </w:rPr>
        <w:t>“</w:t>
      </w:r>
      <w:r w:rsidRPr="004A2964">
        <w:rPr>
          <w:rFonts w:cs="Arial"/>
          <w:b/>
          <w:lang w:val="es-CL"/>
        </w:rPr>
        <w:t>Anexo B (2)</w:t>
      </w:r>
      <w:r w:rsidRPr="004A2964">
        <w:rPr>
          <w:rFonts w:cs="Arial"/>
          <w:lang w:val="es-CL"/>
        </w:rPr>
        <w:t>”</w:t>
      </w:r>
      <w:r>
        <w:rPr>
          <w:rFonts w:cs="Arial"/>
          <w:lang w:val="es-CL"/>
        </w:rPr>
        <w:t xml:space="preserve"> Registro Fotográfico Georreferenciado, en que se da cuenta de la implementación de los pozos de captación y monitoreo.</w:t>
      </w:r>
    </w:p>
    <w:p w14:paraId="143F4DB6" w14:textId="77777777" w:rsidR="00CD1C31" w:rsidRPr="00F40D2F" w:rsidRDefault="00CD1C31" w:rsidP="00CD1C31">
      <w:pPr>
        <w:pStyle w:val="Prrafodelista"/>
        <w:numPr>
          <w:ilvl w:val="0"/>
          <w:numId w:val="40"/>
        </w:numPr>
        <w:spacing w:line="276" w:lineRule="auto"/>
        <w:rPr>
          <w:rFonts w:cs="Arial"/>
          <w:lang w:val="es-CL"/>
        </w:rPr>
      </w:pPr>
      <w:r>
        <w:rPr>
          <w:rFonts w:cs="Arial"/>
          <w:lang w:val="es-CL"/>
        </w:rPr>
        <w:t>“</w:t>
      </w:r>
      <w:r>
        <w:rPr>
          <w:rFonts w:cs="Arial"/>
          <w:b/>
          <w:lang w:val="es-CL"/>
        </w:rPr>
        <w:t>Anexo B (3)</w:t>
      </w:r>
      <w:r>
        <w:rPr>
          <w:rFonts w:cs="Arial"/>
          <w:lang w:val="es-CL"/>
        </w:rPr>
        <w:t>” Informe “Recopilación de datos referido al Botadero Norte de Ripios de Lixiviación”, año 2000.</w:t>
      </w:r>
    </w:p>
    <w:p w14:paraId="3C0FCF67" w14:textId="77777777" w:rsidR="00595DA7" w:rsidRDefault="00595DA7" w:rsidP="00757D91">
      <w:pPr>
        <w:pStyle w:val="Prrafodelista"/>
        <w:spacing w:line="276" w:lineRule="auto"/>
        <w:rPr>
          <w:rFonts w:cs="Arial"/>
          <w:b/>
          <w:lang w:val="es-CL"/>
        </w:rPr>
      </w:pPr>
    </w:p>
    <w:p w14:paraId="45946FAB" w14:textId="77777777" w:rsidR="00595DA7" w:rsidRDefault="00595DA7" w:rsidP="00757D91">
      <w:pPr>
        <w:pStyle w:val="Prrafodelista"/>
        <w:numPr>
          <w:ilvl w:val="0"/>
          <w:numId w:val="20"/>
        </w:numPr>
        <w:spacing w:line="276" w:lineRule="auto"/>
        <w:rPr>
          <w:rFonts w:cs="Arial"/>
          <w:b/>
          <w:lang w:val="es-CL"/>
        </w:rPr>
      </w:pPr>
      <w:r>
        <w:rPr>
          <w:rFonts w:cs="Arial"/>
          <w:b/>
          <w:lang w:val="es-CL"/>
        </w:rPr>
        <w:t>Anexo C</w:t>
      </w:r>
    </w:p>
    <w:p w14:paraId="6A8CD75F" w14:textId="77777777" w:rsidR="00595DA7" w:rsidRDefault="00595DA7" w:rsidP="00757D91">
      <w:pPr>
        <w:spacing w:line="276" w:lineRule="auto"/>
        <w:ind w:left="360"/>
        <w:rPr>
          <w:rFonts w:cs="Arial"/>
          <w:b/>
          <w:lang w:val="es-CL"/>
        </w:rPr>
      </w:pPr>
    </w:p>
    <w:p w14:paraId="70A7C4DE" w14:textId="77777777" w:rsidR="00CD1C31" w:rsidRPr="00EC0DE0" w:rsidRDefault="00CD1C31" w:rsidP="00CD1C31">
      <w:pPr>
        <w:pStyle w:val="Prrafodelista"/>
        <w:numPr>
          <w:ilvl w:val="0"/>
          <w:numId w:val="41"/>
        </w:numPr>
        <w:spacing w:line="276" w:lineRule="auto"/>
        <w:ind w:left="1134"/>
        <w:rPr>
          <w:rFonts w:cs="Arial"/>
          <w:lang w:val="es-CL"/>
        </w:rPr>
      </w:pPr>
      <w:r w:rsidRPr="00CD1C31">
        <w:rPr>
          <w:rFonts w:cs="Arial"/>
          <w:b/>
          <w:lang w:val="es-CL"/>
        </w:rPr>
        <w:t>“Anexo C (1)”</w:t>
      </w:r>
      <w:r w:rsidRPr="00CD1C31">
        <w:rPr>
          <w:rFonts w:cs="Arial"/>
          <w:lang w:val="es-CL"/>
        </w:rPr>
        <w:t xml:space="preserve"> </w:t>
      </w:r>
      <w:r>
        <w:rPr>
          <w:rFonts w:cs="Arial"/>
          <w:lang w:val="es-CL"/>
        </w:rPr>
        <w:t>Informe denominado “Recopilación de datos referido a Botadero Norte de Ripios de Lixiviación año 2000”, que da cuenta de la de la construcción del “Canal de Contorno al lado Oriente del Botadero Norte de Ripios de Lixiviación”.</w:t>
      </w:r>
    </w:p>
    <w:p w14:paraId="6F3861D8" w14:textId="77777777" w:rsidR="00CD1C31" w:rsidRPr="00EC0DE0" w:rsidRDefault="00CD1C31" w:rsidP="00CD1C31">
      <w:pPr>
        <w:pStyle w:val="Prrafodelista"/>
        <w:numPr>
          <w:ilvl w:val="0"/>
          <w:numId w:val="41"/>
        </w:numPr>
        <w:spacing w:line="276" w:lineRule="auto"/>
        <w:ind w:left="1134"/>
        <w:rPr>
          <w:rFonts w:cs="Arial"/>
          <w:lang w:val="es-CL"/>
        </w:rPr>
      </w:pPr>
      <w:r w:rsidRPr="00CD1C31">
        <w:rPr>
          <w:rFonts w:cs="Arial"/>
          <w:b/>
          <w:lang w:val="es-CL"/>
        </w:rPr>
        <w:t xml:space="preserve">“Anexo C </w:t>
      </w:r>
      <w:r>
        <w:rPr>
          <w:rFonts w:cs="Arial"/>
          <w:b/>
          <w:lang w:val="es-CL"/>
        </w:rPr>
        <w:t>(2</w:t>
      </w:r>
      <w:r w:rsidRPr="00CD1C31">
        <w:rPr>
          <w:rFonts w:cs="Arial"/>
          <w:b/>
          <w:lang w:val="es-CL"/>
        </w:rPr>
        <w:t>)”</w:t>
      </w:r>
      <w:r w:rsidRPr="00CD1C31">
        <w:rPr>
          <w:rFonts w:cs="Arial"/>
          <w:lang w:val="es-CL"/>
        </w:rPr>
        <w:t xml:space="preserve"> </w:t>
      </w:r>
      <w:r>
        <w:rPr>
          <w:rFonts w:cs="Arial"/>
        </w:rPr>
        <w:t>Registro fotográfico georreferenciado del estado actual del “Canal de Contorno al lado Oriente del Botadero Norte de Ripios de Lixiviación”.</w:t>
      </w:r>
    </w:p>
    <w:p w14:paraId="610E9C92" w14:textId="77777777" w:rsidR="00CD1C31" w:rsidRPr="00EC0DE0" w:rsidRDefault="00CD1C31" w:rsidP="00CD1C31">
      <w:pPr>
        <w:pStyle w:val="Prrafodelista"/>
        <w:numPr>
          <w:ilvl w:val="0"/>
          <w:numId w:val="41"/>
        </w:numPr>
        <w:spacing w:line="276" w:lineRule="auto"/>
        <w:ind w:left="1134"/>
        <w:rPr>
          <w:rFonts w:cs="Arial"/>
          <w:lang w:val="es-CL"/>
        </w:rPr>
      </w:pPr>
      <w:r w:rsidRPr="00CD1C31">
        <w:rPr>
          <w:rFonts w:cs="Arial"/>
          <w:b/>
          <w:lang w:val="es-CL"/>
        </w:rPr>
        <w:lastRenderedPageBreak/>
        <w:t xml:space="preserve">“Anexo C </w:t>
      </w:r>
      <w:r>
        <w:rPr>
          <w:rFonts w:cs="Arial"/>
          <w:b/>
          <w:lang w:val="es-CL"/>
        </w:rPr>
        <w:t>(3</w:t>
      </w:r>
      <w:r w:rsidRPr="00CD1C31">
        <w:rPr>
          <w:rFonts w:cs="Arial"/>
          <w:b/>
          <w:lang w:val="es-CL"/>
        </w:rPr>
        <w:t>)”</w:t>
      </w:r>
      <w:r w:rsidRPr="00CD1C31">
        <w:rPr>
          <w:rFonts w:cs="Arial"/>
          <w:lang w:val="es-CL"/>
        </w:rPr>
        <w:t xml:space="preserve"> </w:t>
      </w:r>
      <w:r>
        <w:rPr>
          <w:rFonts w:cs="Arial"/>
        </w:rPr>
        <w:t>Actas de inspecciones internas realizadas durante el mes de mayo y noviembre del 2016.</w:t>
      </w:r>
    </w:p>
    <w:p w14:paraId="089965AF" w14:textId="77777777" w:rsidR="00CD1C31" w:rsidRPr="00A169F5" w:rsidRDefault="00CD1C31" w:rsidP="00CD1C31">
      <w:pPr>
        <w:pStyle w:val="Prrafodelista"/>
        <w:numPr>
          <w:ilvl w:val="0"/>
          <w:numId w:val="41"/>
        </w:numPr>
        <w:spacing w:line="276" w:lineRule="auto"/>
        <w:ind w:left="1134"/>
        <w:rPr>
          <w:rFonts w:cs="Arial"/>
          <w:lang w:val="es-CL"/>
        </w:rPr>
      </w:pPr>
      <w:r w:rsidRPr="00CD1C31">
        <w:rPr>
          <w:rFonts w:cs="Arial"/>
          <w:b/>
          <w:lang w:val="es-CL"/>
        </w:rPr>
        <w:t xml:space="preserve">“Anexo C </w:t>
      </w:r>
      <w:r>
        <w:rPr>
          <w:rFonts w:cs="Arial"/>
          <w:b/>
          <w:lang w:val="es-CL"/>
        </w:rPr>
        <w:t>(4</w:t>
      </w:r>
      <w:r w:rsidRPr="00CD1C31">
        <w:rPr>
          <w:rFonts w:cs="Arial"/>
          <w:b/>
          <w:lang w:val="es-CL"/>
        </w:rPr>
        <w:t>)”</w:t>
      </w:r>
      <w:r w:rsidRPr="00CD1C31">
        <w:rPr>
          <w:rFonts w:cs="Arial"/>
          <w:lang w:val="es-CL"/>
        </w:rPr>
        <w:t xml:space="preserve"> </w:t>
      </w:r>
      <w:r>
        <w:rPr>
          <w:rFonts w:cs="Arial"/>
          <w:lang w:val="es-CL"/>
        </w:rPr>
        <w:t>Tabla 1.7-1 del Capítulo 1 de “Descripción de Proyecto del Estudio de Impacto Ambiental Actualización Proyecto Minero Quebrada Blanca”.</w:t>
      </w:r>
    </w:p>
    <w:p w14:paraId="7CF4B0BD" w14:textId="77777777" w:rsidR="00591CB3" w:rsidRPr="00591CB3" w:rsidRDefault="00591CB3" w:rsidP="00757D91">
      <w:pPr>
        <w:spacing w:line="276" w:lineRule="auto"/>
        <w:rPr>
          <w:rFonts w:cs="Arial"/>
          <w:b/>
          <w:lang w:val="es-CL"/>
        </w:rPr>
      </w:pPr>
    </w:p>
    <w:p w14:paraId="522D41BD" w14:textId="77777777" w:rsidR="009E6999" w:rsidRDefault="00595DA7" w:rsidP="00757D91">
      <w:pPr>
        <w:pStyle w:val="Prrafodelista"/>
        <w:numPr>
          <w:ilvl w:val="0"/>
          <w:numId w:val="20"/>
        </w:numPr>
        <w:spacing w:line="276" w:lineRule="auto"/>
        <w:rPr>
          <w:rFonts w:cs="Arial"/>
          <w:b/>
          <w:lang w:val="es-CL"/>
        </w:rPr>
      </w:pPr>
      <w:r>
        <w:rPr>
          <w:rFonts w:cs="Arial"/>
          <w:b/>
          <w:lang w:val="es-CL"/>
        </w:rPr>
        <w:t>Anexo D</w:t>
      </w:r>
    </w:p>
    <w:p w14:paraId="2D3FCBE6" w14:textId="77777777" w:rsidR="00B56378" w:rsidRDefault="00B56378" w:rsidP="00757D91">
      <w:pPr>
        <w:spacing w:line="276" w:lineRule="auto"/>
        <w:rPr>
          <w:rFonts w:cs="Arial"/>
          <w:b/>
          <w:lang w:val="es-CL"/>
        </w:rPr>
      </w:pPr>
    </w:p>
    <w:bookmarkEnd w:id="2"/>
    <w:p w14:paraId="221E4B10" w14:textId="77777777" w:rsidR="00CD1C31" w:rsidRPr="00EC0DE0" w:rsidRDefault="00CD1C31" w:rsidP="00CD1C31">
      <w:pPr>
        <w:pStyle w:val="Prrafodelista"/>
        <w:numPr>
          <w:ilvl w:val="0"/>
          <w:numId w:val="43"/>
        </w:numPr>
        <w:spacing w:line="276" w:lineRule="auto"/>
        <w:ind w:left="1134"/>
        <w:rPr>
          <w:rFonts w:cs="Arial"/>
          <w:lang w:val="es-CL"/>
        </w:rPr>
      </w:pPr>
      <w:r w:rsidRPr="004A2964">
        <w:rPr>
          <w:rFonts w:cs="Arial"/>
          <w:b/>
          <w:lang w:val="es-CL"/>
        </w:rPr>
        <w:t>“</w:t>
      </w:r>
      <w:r>
        <w:rPr>
          <w:rFonts w:cs="Arial"/>
          <w:b/>
          <w:lang w:val="es-CL"/>
        </w:rPr>
        <w:t>Anexo D</w:t>
      </w:r>
      <w:r w:rsidRPr="004A2964">
        <w:rPr>
          <w:rFonts w:cs="Arial"/>
          <w:b/>
          <w:lang w:val="es-CL"/>
        </w:rPr>
        <w:t xml:space="preserve"> (1)”</w:t>
      </w:r>
      <w:r>
        <w:rPr>
          <w:rFonts w:cs="Arial"/>
          <w:lang w:val="es-CL"/>
        </w:rPr>
        <w:t xml:space="preserve"> Registro Fotográfico Georreferenciado de las zanjas colectoras de solución.</w:t>
      </w:r>
    </w:p>
    <w:p w14:paraId="7F32610D" w14:textId="77777777" w:rsidR="00CD1C31" w:rsidRDefault="00CD1C31" w:rsidP="00CD1C31">
      <w:pPr>
        <w:pStyle w:val="Prrafodelista"/>
        <w:numPr>
          <w:ilvl w:val="0"/>
          <w:numId w:val="43"/>
        </w:numPr>
        <w:spacing w:line="276" w:lineRule="auto"/>
        <w:ind w:left="1134"/>
        <w:rPr>
          <w:rFonts w:cs="Arial"/>
          <w:lang w:val="es-CL"/>
        </w:rPr>
      </w:pPr>
      <w:r w:rsidRPr="004A2964">
        <w:rPr>
          <w:rFonts w:cs="Arial"/>
          <w:b/>
          <w:lang w:val="es-CL"/>
        </w:rPr>
        <w:t>“</w:t>
      </w:r>
      <w:r>
        <w:rPr>
          <w:rFonts w:cs="Arial"/>
          <w:b/>
          <w:lang w:val="es-CL"/>
        </w:rPr>
        <w:t>Anexo D</w:t>
      </w:r>
      <w:r w:rsidRPr="004A2964">
        <w:rPr>
          <w:rFonts w:cs="Arial"/>
          <w:b/>
          <w:lang w:val="es-CL"/>
        </w:rPr>
        <w:t xml:space="preserve"> </w:t>
      </w:r>
      <w:r>
        <w:rPr>
          <w:rFonts w:cs="Arial"/>
          <w:b/>
          <w:lang w:val="es-CL"/>
        </w:rPr>
        <w:t>(2</w:t>
      </w:r>
      <w:r w:rsidRPr="004A2964">
        <w:rPr>
          <w:rFonts w:cs="Arial"/>
          <w:b/>
          <w:lang w:val="es-CL"/>
        </w:rPr>
        <w:t>)”</w:t>
      </w:r>
      <w:r>
        <w:rPr>
          <w:rFonts w:cs="Arial"/>
          <w:lang w:val="es-CL"/>
        </w:rPr>
        <w:t xml:space="preserve"> Registro de Inspección realizado en el año 2016 a las zanjas colectoras de solución.</w:t>
      </w:r>
    </w:p>
    <w:p w14:paraId="0BE23198" w14:textId="77777777" w:rsidR="00B56378" w:rsidRDefault="00B56378" w:rsidP="00757D91">
      <w:pPr>
        <w:spacing w:line="276" w:lineRule="auto"/>
        <w:rPr>
          <w:rFonts w:cs="Arial"/>
          <w:b/>
          <w:lang w:val="es-CL"/>
        </w:rPr>
      </w:pPr>
    </w:p>
    <w:p w14:paraId="7F953C01" w14:textId="77777777" w:rsidR="00B56378" w:rsidRPr="00B56378" w:rsidRDefault="00B56378" w:rsidP="00757D91">
      <w:pPr>
        <w:spacing w:line="276" w:lineRule="auto"/>
        <w:rPr>
          <w:rFonts w:cs="Arial"/>
          <w:b/>
          <w:lang w:val="es-CL"/>
        </w:rPr>
      </w:pPr>
    </w:p>
    <w:p w14:paraId="1B2BDD83" w14:textId="77777777" w:rsidR="00595DA7" w:rsidRDefault="00595DA7" w:rsidP="00757D91">
      <w:pPr>
        <w:tabs>
          <w:tab w:val="left" w:pos="1440"/>
        </w:tabs>
        <w:spacing w:line="276" w:lineRule="auto"/>
        <w:rPr>
          <w:rFonts w:cs="Arial"/>
          <w:lang w:val="es-CL"/>
        </w:rPr>
      </w:pPr>
    </w:p>
    <w:p w14:paraId="7CDDBAD6" w14:textId="77777777" w:rsidR="00802287" w:rsidRDefault="00802287" w:rsidP="00757D91">
      <w:pPr>
        <w:tabs>
          <w:tab w:val="left" w:pos="1440"/>
        </w:tabs>
        <w:spacing w:line="276" w:lineRule="auto"/>
        <w:rPr>
          <w:rFonts w:cs="Arial"/>
          <w:lang w:val="es-CL"/>
        </w:rPr>
      </w:pPr>
    </w:p>
    <w:p w14:paraId="6155922F" w14:textId="77777777" w:rsidR="00802287" w:rsidRDefault="00802287" w:rsidP="00757D91">
      <w:pPr>
        <w:tabs>
          <w:tab w:val="left" w:pos="1440"/>
        </w:tabs>
        <w:spacing w:line="276" w:lineRule="auto"/>
        <w:rPr>
          <w:rFonts w:cs="Arial"/>
          <w:lang w:val="es-CL"/>
        </w:rPr>
      </w:pPr>
    </w:p>
    <w:p w14:paraId="2AD60B63" w14:textId="77777777" w:rsidR="001274C0" w:rsidRDefault="001274C0" w:rsidP="00757D91">
      <w:pPr>
        <w:pStyle w:val="Encabezado"/>
        <w:spacing w:line="276" w:lineRule="auto"/>
        <w:rPr>
          <w:rFonts w:cs="Arial"/>
          <w:lang w:val="es-CL"/>
        </w:rPr>
      </w:pPr>
    </w:p>
    <w:p w14:paraId="707FA788" w14:textId="77777777" w:rsidR="001274C0" w:rsidRDefault="001274C0" w:rsidP="00757D91">
      <w:pPr>
        <w:pStyle w:val="Encabezado"/>
        <w:tabs>
          <w:tab w:val="clear" w:pos="4252"/>
          <w:tab w:val="clear" w:pos="8504"/>
        </w:tabs>
        <w:spacing w:line="276" w:lineRule="auto"/>
        <w:jc w:val="left"/>
        <w:rPr>
          <w:rFonts w:cs="Arial"/>
          <w:lang w:val="es-CL"/>
        </w:rPr>
      </w:pPr>
    </w:p>
    <w:p w14:paraId="6C4B130D" w14:textId="77777777" w:rsidR="00392BA0" w:rsidRDefault="00392BA0" w:rsidP="00757D91">
      <w:pPr>
        <w:pStyle w:val="Encabezado"/>
        <w:spacing w:line="276" w:lineRule="auto"/>
        <w:jc w:val="left"/>
        <w:rPr>
          <w:rFonts w:cs="Arial"/>
          <w:lang w:val="es-CL"/>
        </w:rPr>
      </w:pPr>
    </w:p>
    <w:p w14:paraId="1726C34D" w14:textId="77777777" w:rsidR="00392BA0" w:rsidRPr="00EB02DD" w:rsidRDefault="00392BA0" w:rsidP="00757D91">
      <w:pPr>
        <w:pStyle w:val="Encabezado"/>
        <w:spacing w:line="276" w:lineRule="auto"/>
        <w:jc w:val="center"/>
        <w:rPr>
          <w:rFonts w:cs="Arial"/>
          <w:lang w:val="es-CL"/>
        </w:rPr>
      </w:pPr>
      <w:r>
        <w:rPr>
          <w:rFonts w:cs="Arial"/>
          <w:lang w:val="es-CL"/>
        </w:rPr>
        <w:t>******</w:t>
      </w:r>
    </w:p>
    <w:sectPr w:rsidR="00392BA0" w:rsidRPr="00EB02DD" w:rsidSect="00F67348">
      <w:headerReference w:type="default" r:id="rId13"/>
      <w:footerReference w:type="default" r:id="rId14"/>
      <w:headerReference w:type="first" r:id="rId15"/>
      <w:footerReference w:type="first" r:id="rId16"/>
      <w:pgSz w:w="12240" w:h="15840" w:code="1"/>
      <w:pgMar w:top="1843" w:right="1701" w:bottom="2268" w:left="1701" w:header="709" w:footer="1021"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E8CC3D5" w16cid:durableId="1CFCC10F"/>
  <w16cid:commentId w16cid:paraId="69419D57" w16cid:durableId="1CFCC188"/>
  <w16cid:commentId w16cid:paraId="153E0014" w16cid:durableId="1CFCC110"/>
  <w16cid:commentId w16cid:paraId="0695C135" w16cid:durableId="1CFCC1E2"/>
  <w16cid:commentId w16cid:paraId="3A21BBBC" w16cid:durableId="1CFCC112"/>
  <w16cid:commentId w16cid:paraId="3B2BFEF4" w16cid:durableId="1CFCC29E"/>
  <w16cid:commentId w16cid:paraId="21E0A072" w16cid:durableId="1CFCC113"/>
  <w16cid:commentId w16cid:paraId="41780C08" w16cid:durableId="1CFCC341"/>
  <w16cid:commentId w16cid:paraId="6517BCE6" w16cid:durableId="1CFCC115"/>
  <w16cid:commentId w16cid:paraId="5AB69EBE" w16cid:durableId="1CFCC3FA"/>
  <w16cid:commentId w16cid:paraId="2AF4BB09" w16cid:durableId="1CFCC117"/>
  <w16cid:commentId w16cid:paraId="14F99D09" w16cid:durableId="1CFCD9C0"/>
  <w16cid:commentId w16cid:paraId="09B82436" w16cid:durableId="1CFCC119"/>
  <w16cid:commentId w16cid:paraId="6E5E4FE3" w16cid:durableId="1CFCD92F"/>
  <w16cid:commentId w16cid:paraId="7851DA38" w16cid:durableId="1CFCC11A"/>
  <w16cid:commentId w16cid:paraId="321D1AE6" w16cid:durableId="1CFCD7F4"/>
  <w16cid:commentId w16cid:paraId="772D95CB" w16cid:durableId="1CFCC11B"/>
  <w16cid:commentId w16cid:paraId="74188EE9" w16cid:durableId="1CFCD35F"/>
  <w16cid:commentId w16cid:paraId="2AD88BE7" w16cid:durableId="1CFCC11D"/>
  <w16cid:commentId w16cid:paraId="5AFE6C2E" w16cid:durableId="1CFCDE63"/>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90E289" w14:textId="77777777" w:rsidR="005920C0" w:rsidRDefault="005920C0" w:rsidP="00660CD6">
      <w:r>
        <w:separator/>
      </w:r>
    </w:p>
  </w:endnote>
  <w:endnote w:type="continuationSeparator" w:id="0">
    <w:p w14:paraId="7834769B" w14:textId="77777777" w:rsidR="005920C0" w:rsidRDefault="005920C0" w:rsidP="00660CD6">
      <w:r>
        <w:continuationSeparator/>
      </w:r>
    </w:p>
  </w:endnote>
  <w:endnote w:type="continuationNotice" w:id="1">
    <w:p w14:paraId="7E9E8679" w14:textId="77777777" w:rsidR="005920C0" w:rsidRDefault="005920C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top w:val="single" w:sz="4" w:space="0" w:color="E16600"/>
      </w:tblBorders>
      <w:tblLook w:val="04A0" w:firstRow="1" w:lastRow="0" w:firstColumn="1" w:lastColumn="0" w:noHBand="0" w:noVBand="1"/>
    </w:tblPr>
    <w:tblGrid>
      <w:gridCol w:w="8407"/>
      <w:gridCol w:w="431"/>
    </w:tblGrid>
    <w:tr w:rsidR="00E61C45" w:rsidRPr="00113066" w14:paraId="6294CE55" w14:textId="77777777" w:rsidTr="00F8537D">
      <w:trPr>
        <w:trHeight w:val="360"/>
      </w:trPr>
      <w:tc>
        <w:tcPr>
          <w:tcW w:w="4756" w:type="pct"/>
          <w:tcBorders>
            <w:top w:val="nil"/>
          </w:tcBorders>
        </w:tcPr>
        <w:p w14:paraId="16179F33" w14:textId="77777777" w:rsidR="00E61C45" w:rsidRDefault="00E61C45" w:rsidP="00D205D4">
          <w:pPr>
            <w:pStyle w:val="Piedepgina"/>
            <w:jc w:val="right"/>
          </w:pPr>
          <w:r w:rsidRPr="00F8537D">
            <w:rPr>
              <w:noProof/>
              <w:lang w:val="es-CL" w:eastAsia="es-CL"/>
            </w:rPr>
            <w:drawing>
              <wp:anchor distT="0" distB="0" distL="114300" distR="114300" simplePos="0" relativeHeight="251663872" behindDoc="1" locked="0" layoutInCell="1" allowOverlap="1" wp14:anchorId="2EF7A718" wp14:editId="6DD21889">
                <wp:simplePos x="0" y="0"/>
                <wp:positionH relativeFrom="column">
                  <wp:posOffset>-1194435</wp:posOffset>
                </wp:positionH>
                <wp:positionV relativeFrom="paragraph">
                  <wp:posOffset>885825</wp:posOffset>
                </wp:positionV>
                <wp:extent cx="7781925" cy="828675"/>
                <wp:effectExtent l="19050" t="0" r="0" b="0"/>
                <wp:wrapNone/>
                <wp:docPr id="9" name="Picture 3" descr="Teck_ New Release Mast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ck_ New Release Masthead"/>
                        <pic:cNvPicPr>
                          <a:picLocks noChangeAspect="1" noChangeArrowheads="1"/>
                        </pic:cNvPicPr>
                      </pic:nvPicPr>
                      <pic:blipFill>
                        <a:blip r:embed="rId1"/>
                        <a:srcRect/>
                        <a:stretch>
                          <a:fillRect/>
                        </a:stretch>
                      </pic:blipFill>
                      <pic:spPr bwMode="auto">
                        <a:xfrm>
                          <a:off x="0" y="0"/>
                          <a:ext cx="7778750" cy="825500"/>
                        </a:xfrm>
                        <a:prstGeom prst="rect">
                          <a:avLst/>
                        </a:prstGeom>
                        <a:noFill/>
                      </pic:spPr>
                    </pic:pic>
                  </a:graphicData>
                </a:graphic>
              </wp:anchor>
            </w:drawing>
          </w:r>
          <w:r>
            <w:rPr>
              <w:noProof/>
              <w:lang w:val="es-CL" w:eastAsia="es-CL"/>
            </w:rPr>
            <mc:AlternateContent>
              <mc:Choice Requires="wps">
                <w:drawing>
                  <wp:anchor distT="0" distB="0" distL="114296" distR="114296" simplePos="0" relativeHeight="251662848" behindDoc="0" locked="0" layoutInCell="1" allowOverlap="1" wp14:anchorId="30043CCA" wp14:editId="2D9CDABD">
                    <wp:simplePos x="0" y="0"/>
                    <wp:positionH relativeFrom="column">
                      <wp:posOffset>5330189</wp:posOffset>
                    </wp:positionH>
                    <wp:positionV relativeFrom="paragraph">
                      <wp:posOffset>-6350</wp:posOffset>
                    </wp:positionV>
                    <wp:extent cx="0" cy="238125"/>
                    <wp:effectExtent l="0" t="0" r="25400" b="15875"/>
                    <wp:wrapNone/>
                    <wp:docPr id="2"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8125"/>
                            </a:xfrm>
                            <a:prstGeom prst="straightConnector1">
                              <a:avLst/>
                            </a:prstGeom>
                            <a:noFill/>
                            <a:ln w="25400">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cx1="http://schemas.microsoft.com/office/drawing/2015/9/8/chartex">
                <w:pict>
                  <v:shapetype w14:anchorId="17D69393" id="_x0000_t32" coordsize="21600,21600" o:spt="32" o:oned="t" path="m,l21600,21600e" filled="f">
                    <v:path arrowok="t" fillok="f" o:connecttype="none"/>
                    <o:lock v:ext="edit" shapetype="t"/>
                  </v:shapetype>
                  <v:shape id="AutoShape 10" o:spid="_x0000_s1026" type="#_x0000_t32" style="position:absolute;margin-left:419.7pt;margin-top:-.5pt;width:0;height:18.75pt;z-index:251662848;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" strokecolor="#bfbfbf [2412]" strokeweight="2pt"/>
                </w:pict>
              </mc:Fallback>
            </mc:AlternateContent>
          </w:r>
        </w:p>
      </w:tc>
      <w:tc>
        <w:tcPr>
          <w:tcW w:w="244" w:type="pct"/>
          <w:shd w:val="clear" w:color="auto" w:fill="4F81BD" w:themeFill="accent1"/>
          <w:vAlign w:val="center"/>
        </w:tcPr>
        <w:p w14:paraId="23432951" w14:textId="3567AED4" w:rsidR="00E61C45" w:rsidRPr="00113066" w:rsidRDefault="00E61C45" w:rsidP="00D205D4">
          <w:pPr>
            <w:pStyle w:val="Piedepgina"/>
            <w:jc w:val="center"/>
            <w:rPr>
              <w:b/>
              <w:color w:val="FFFFFF" w:themeColor="background1"/>
              <w:sz w:val="18"/>
              <w:szCs w:val="18"/>
            </w:rPr>
          </w:pPr>
          <w:r w:rsidRPr="00113066">
            <w:rPr>
              <w:b/>
              <w:sz w:val="18"/>
              <w:szCs w:val="18"/>
            </w:rPr>
            <w:fldChar w:fldCharType="begin"/>
          </w:r>
          <w:r w:rsidRPr="00113066">
            <w:rPr>
              <w:b/>
              <w:sz w:val="18"/>
              <w:szCs w:val="18"/>
            </w:rPr>
            <w:instrText xml:space="preserve"> PAGE    \* MERGEFORMAT </w:instrText>
          </w:r>
          <w:r w:rsidRPr="00113066">
            <w:rPr>
              <w:b/>
              <w:sz w:val="18"/>
              <w:szCs w:val="18"/>
            </w:rPr>
            <w:fldChar w:fldCharType="separate"/>
          </w:r>
          <w:r w:rsidR="008114DB" w:rsidRPr="008114DB">
            <w:rPr>
              <w:b/>
              <w:noProof/>
              <w:color w:val="FFFFFF" w:themeColor="background1"/>
              <w:sz w:val="18"/>
              <w:szCs w:val="18"/>
            </w:rPr>
            <w:t>24</w:t>
          </w:r>
          <w:r w:rsidRPr="00113066">
            <w:rPr>
              <w:b/>
              <w:sz w:val="18"/>
              <w:szCs w:val="18"/>
            </w:rPr>
            <w:fldChar w:fldCharType="end"/>
          </w:r>
        </w:p>
      </w:tc>
    </w:tr>
  </w:tbl>
  <w:p w14:paraId="01BC7EC8" w14:textId="77777777" w:rsidR="00E61C45" w:rsidRDefault="00E61C45">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top w:val="single" w:sz="4" w:space="0" w:color="E16600"/>
      </w:tblBorders>
      <w:tblLook w:val="04A0" w:firstRow="1" w:lastRow="0" w:firstColumn="1" w:lastColumn="0" w:noHBand="0" w:noVBand="1"/>
    </w:tblPr>
    <w:tblGrid>
      <w:gridCol w:w="8407"/>
      <w:gridCol w:w="431"/>
    </w:tblGrid>
    <w:tr w:rsidR="00E61C45" w:rsidRPr="00113066" w14:paraId="5E3439B0" w14:textId="77777777" w:rsidTr="007A335C">
      <w:trPr>
        <w:trHeight w:val="360"/>
      </w:trPr>
      <w:tc>
        <w:tcPr>
          <w:tcW w:w="4756" w:type="pct"/>
          <w:tcBorders>
            <w:top w:val="nil"/>
          </w:tcBorders>
        </w:tcPr>
        <w:p w14:paraId="4EC45124" w14:textId="77777777" w:rsidR="00E61C45" w:rsidRDefault="00E61C45" w:rsidP="007A335C">
          <w:pPr>
            <w:pStyle w:val="Piedepgina"/>
            <w:jc w:val="right"/>
          </w:pPr>
          <w:r w:rsidRPr="00F8537D">
            <w:rPr>
              <w:noProof/>
              <w:lang w:val="es-CL" w:eastAsia="es-CL"/>
            </w:rPr>
            <w:drawing>
              <wp:anchor distT="0" distB="0" distL="114300" distR="114300" simplePos="0" relativeHeight="251665920" behindDoc="1" locked="0" layoutInCell="1" allowOverlap="1" wp14:anchorId="08686F2F" wp14:editId="297E11ED">
                <wp:simplePos x="0" y="0"/>
                <wp:positionH relativeFrom="column">
                  <wp:posOffset>-1194435</wp:posOffset>
                </wp:positionH>
                <wp:positionV relativeFrom="paragraph">
                  <wp:posOffset>885825</wp:posOffset>
                </wp:positionV>
                <wp:extent cx="7781925" cy="828675"/>
                <wp:effectExtent l="19050" t="0" r="0" b="0"/>
                <wp:wrapNone/>
                <wp:docPr id="11" name="Picture 3" descr="Teck_ New Release Mast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ck_ New Release Masthead"/>
                        <pic:cNvPicPr>
                          <a:picLocks noChangeAspect="1" noChangeArrowheads="1"/>
                        </pic:cNvPicPr>
                      </pic:nvPicPr>
                      <pic:blipFill>
                        <a:blip r:embed="rId1"/>
                        <a:srcRect/>
                        <a:stretch>
                          <a:fillRect/>
                        </a:stretch>
                      </pic:blipFill>
                      <pic:spPr bwMode="auto">
                        <a:xfrm>
                          <a:off x="0" y="0"/>
                          <a:ext cx="7778750" cy="825500"/>
                        </a:xfrm>
                        <a:prstGeom prst="rect">
                          <a:avLst/>
                        </a:prstGeom>
                        <a:noFill/>
                      </pic:spPr>
                    </pic:pic>
                  </a:graphicData>
                </a:graphic>
              </wp:anchor>
            </w:drawing>
          </w:r>
          <w:r>
            <w:rPr>
              <w:noProof/>
              <w:lang w:val="es-CL" w:eastAsia="es-CL"/>
            </w:rPr>
            <mc:AlternateContent>
              <mc:Choice Requires="wps">
                <w:drawing>
                  <wp:anchor distT="0" distB="0" distL="114296" distR="114296" simplePos="0" relativeHeight="251664896" behindDoc="0" locked="0" layoutInCell="1" allowOverlap="1" wp14:anchorId="64827F3F" wp14:editId="7D587F08">
                    <wp:simplePos x="0" y="0"/>
                    <wp:positionH relativeFrom="column">
                      <wp:posOffset>5330189</wp:posOffset>
                    </wp:positionH>
                    <wp:positionV relativeFrom="paragraph">
                      <wp:posOffset>-6350</wp:posOffset>
                    </wp:positionV>
                    <wp:extent cx="0" cy="238125"/>
                    <wp:effectExtent l="0" t="0" r="25400" b="15875"/>
                    <wp:wrapNone/>
                    <wp:docPr id="1"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8125"/>
                            </a:xfrm>
                            <a:prstGeom prst="straightConnector1">
                              <a:avLst/>
                            </a:prstGeom>
                            <a:noFill/>
                            <a:ln w="25400">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xmlns:cx1="http://schemas.microsoft.com/office/drawing/2015/9/8/chartex">
                <w:pict>
                  <v:shapetype w14:anchorId="40BAAF67" id="_x0000_t32" coordsize="21600,21600" o:spt="32" o:oned="t" path="m,l21600,21600e" filled="f">
                    <v:path arrowok="t" fillok="f" o:connecttype="none"/>
                    <o:lock v:ext="edit" shapetype="t"/>
                  </v:shapetype>
                  <v:shape id="AutoShape 10" o:spid="_x0000_s1026" type="#_x0000_t32" style="position:absolute;margin-left:419.7pt;margin-top:-.5pt;width:0;height:18.75pt;z-index:251664896;visibility:visible;mso-wrap-style:square;mso-width-percent:0;mso-height-percent:0;mso-wrap-distance-left:3.17489mm;mso-wrap-distance-top:0;mso-wrap-distance-right:3.17489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" strokecolor="#bfbfbf [2412]" strokeweight="2pt"/>
                </w:pict>
              </mc:Fallback>
            </mc:AlternateContent>
          </w:r>
        </w:p>
      </w:tc>
      <w:tc>
        <w:tcPr>
          <w:tcW w:w="244" w:type="pct"/>
          <w:shd w:val="clear" w:color="auto" w:fill="4F81BD" w:themeFill="accent1"/>
          <w:vAlign w:val="center"/>
        </w:tcPr>
        <w:p w14:paraId="5C69B43C" w14:textId="12550E45" w:rsidR="00E61C45" w:rsidRPr="00113066" w:rsidRDefault="00E61C45" w:rsidP="007A335C">
          <w:pPr>
            <w:pStyle w:val="Piedepgina"/>
            <w:jc w:val="center"/>
            <w:rPr>
              <w:b/>
              <w:color w:val="FFFFFF" w:themeColor="background1"/>
              <w:sz w:val="18"/>
              <w:szCs w:val="18"/>
            </w:rPr>
          </w:pPr>
          <w:r w:rsidRPr="00113066">
            <w:rPr>
              <w:b/>
              <w:sz w:val="18"/>
              <w:szCs w:val="18"/>
            </w:rPr>
            <w:fldChar w:fldCharType="begin"/>
          </w:r>
          <w:r w:rsidRPr="00113066">
            <w:rPr>
              <w:b/>
              <w:sz w:val="18"/>
              <w:szCs w:val="18"/>
            </w:rPr>
            <w:instrText xml:space="preserve"> PAGE    \* MERGEFORMAT </w:instrText>
          </w:r>
          <w:r w:rsidRPr="00113066">
            <w:rPr>
              <w:b/>
              <w:sz w:val="18"/>
              <w:szCs w:val="18"/>
            </w:rPr>
            <w:fldChar w:fldCharType="separate"/>
          </w:r>
          <w:r w:rsidR="008114DB" w:rsidRPr="008114DB">
            <w:rPr>
              <w:b/>
              <w:noProof/>
              <w:color w:val="FFFFFF" w:themeColor="background1"/>
              <w:sz w:val="18"/>
              <w:szCs w:val="18"/>
            </w:rPr>
            <w:t>1</w:t>
          </w:r>
          <w:r w:rsidRPr="00113066">
            <w:rPr>
              <w:b/>
              <w:sz w:val="18"/>
              <w:szCs w:val="18"/>
            </w:rPr>
            <w:fldChar w:fldCharType="end"/>
          </w:r>
        </w:p>
      </w:tc>
    </w:tr>
  </w:tbl>
  <w:p w14:paraId="1495F141" w14:textId="77777777" w:rsidR="00E61C45" w:rsidRDefault="00E61C45">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E1AC02" w14:textId="77777777" w:rsidR="005920C0" w:rsidRDefault="005920C0" w:rsidP="00660CD6">
      <w:r>
        <w:separator/>
      </w:r>
    </w:p>
  </w:footnote>
  <w:footnote w:type="continuationSeparator" w:id="0">
    <w:p w14:paraId="3468BE76" w14:textId="77777777" w:rsidR="005920C0" w:rsidRDefault="005920C0" w:rsidP="00660CD6">
      <w:r>
        <w:continuationSeparator/>
      </w:r>
    </w:p>
  </w:footnote>
  <w:footnote w:type="continuationNotice" w:id="1">
    <w:p w14:paraId="36B3CCCD" w14:textId="77777777" w:rsidR="005920C0" w:rsidRDefault="005920C0"/>
  </w:footnote>
  <w:footnote w:id="2">
    <w:p w14:paraId="470E4C5E" w14:textId="77777777" w:rsidR="00E61C45" w:rsidRPr="00387443" w:rsidRDefault="00E61C45">
      <w:pPr>
        <w:pStyle w:val="Textonotapie"/>
        <w:rPr>
          <w:rFonts w:ascii="Garamond" w:hAnsi="Garamond"/>
          <w:sz w:val="18"/>
          <w:szCs w:val="18"/>
          <w:lang w:val="es-CL"/>
        </w:rPr>
      </w:pPr>
      <w:r w:rsidRPr="00387443">
        <w:rPr>
          <w:rStyle w:val="Refdenotaalpie"/>
          <w:rFonts w:ascii="Garamond" w:hAnsi="Garamond"/>
          <w:sz w:val="18"/>
          <w:szCs w:val="18"/>
        </w:rPr>
        <w:footnoteRef/>
      </w:r>
      <w:r w:rsidRPr="00387443">
        <w:rPr>
          <w:rFonts w:ascii="Garamond" w:hAnsi="Garamond"/>
          <w:sz w:val="18"/>
          <w:szCs w:val="18"/>
        </w:rPr>
        <w:t xml:space="preserve"> </w:t>
      </w:r>
      <w:r w:rsidRPr="00387443">
        <w:rPr>
          <w:rFonts w:ascii="Garamond" w:hAnsi="Garamond"/>
          <w:sz w:val="18"/>
          <w:szCs w:val="18"/>
          <w:lang w:val="es-CL"/>
        </w:rPr>
        <w:t>Considerando 1.3 “Contingencias y Monitoreo Ambiental”, RCA N°110/2002."</w:t>
      </w:r>
    </w:p>
  </w:footnote>
  <w:footnote w:id="3">
    <w:p w14:paraId="0A9492BC" w14:textId="77777777" w:rsidR="00E61C45" w:rsidRPr="00A854DF" w:rsidRDefault="00E61C45" w:rsidP="00511A1F">
      <w:pPr>
        <w:pStyle w:val="Textonotapie"/>
        <w:rPr>
          <w:rFonts w:ascii="Garamond" w:hAnsi="Garamond"/>
          <w:lang w:val="es-CL"/>
        </w:rPr>
      </w:pPr>
      <w:r w:rsidRPr="00A854DF">
        <w:rPr>
          <w:rStyle w:val="Refdenotaalpie"/>
          <w:rFonts w:ascii="Garamond" w:hAnsi="Garamond"/>
          <w:sz w:val="18"/>
        </w:rPr>
        <w:footnoteRef/>
      </w:r>
      <w:r w:rsidRPr="00A854DF">
        <w:rPr>
          <w:rFonts w:ascii="Garamond" w:hAnsi="Garamond"/>
          <w:sz w:val="18"/>
        </w:rPr>
        <w:t xml:space="preserve"> </w:t>
      </w:r>
      <w:r w:rsidRPr="00A854DF">
        <w:rPr>
          <w:rFonts w:ascii="Garamond" w:hAnsi="Garamond"/>
          <w:sz w:val="18"/>
          <w:lang w:val="es-CL"/>
        </w:rPr>
        <w:t>Para los efectos de este documento, se seguirá la nomenclatura correcta (Adenda N° 1 y Adenda N° 2)</w:t>
      </w:r>
      <w:r>
        <w:rPr>
          <w:rFonts w:ascii="Garamond" w:hAnsi="Garamond"/>
          <w:sz w:val="18"/>
          <w:lang w:val="es-CL"/>
        </w:rPr>
        <w:t xml:space="preserve"> utilizada también en la RCA Nº 95/2007.</w:t>
      </w:r>
    </w:p>
  </w:footnote>
  <w:footnote w:id="4">
    <w:p w14:paraId="00CDEEF2" w14:textId="77777777" w:rsidR="00E61C45" w:rsidRPr="001F06CE" w:rsidRDefault="00E61C45">
      <w:pPr>
        <w:pStyle w:val="Textonotapie"/>
        <w:rPr>
          <w:rFonts w:ascii="Garamond" w:hAnsi="Garamond"/>
          <w:sz w:val="18"/>
          <w:szCs w:val="18"/>
        </w:rPr>
      </w:pPr>
      <w:r w:rsidRPr="001F06CE">
        <w:rPr>
          <w:rStyle w:val="Refdenotaalpie"/>
          <w:rFonts w:ascii="Garamond" w:hAnsi="Garamond"/>
          <w:sz w:val="18"/>
          <w:szCs w:val="18"/>
        </w:rPr>
        <w:footnoteRef/>
      </w:r>
      <w:r w:rsidRPr="001F06CE">
        <w:rPr>
          <w:rFonts w:ascii="Garamond" w:hAnsi="Garamond"/>
          <w:sz w:val="18"/>
          <w:szCs w:val="18"/>
        </w:rPr>
        <w:t xml:space="preserve"> El sistema de pozos de monitoreo continuo fue comprometido en la Adenda Nº 2 del expediente ambiental de la RCA Nº 95/2007, al establecer en su página 4, </w:t>
      </w:r>
      <w:r w:rsidRPr="001F06CE">
        <w:rPr>
          <w:rFonts w:ascii="Garamond" w:hAnsi="Garamond"/>
          <w:b/>
          <w:sz w:val="18"/>
          <w:szCs w:val="18"/>
        </w:rPr>
        <w:t>respuesta 1</w:t>
      </w:r>
      <w:r>
        <w:rPr>
          <w:rFonts w:ascii="Garamond" w:hAnsi="Garamond"/>
          <w:b/>
          <w:sz w:val="18"/>
          <w:szCs w:val="18"/>
        </w:rPr>
        <w:t xml:space="preserve"> </w:t>
      </w:r>
      <w:r w:rsidRPr="001F06CE">
        <w:rPr>
          <w:rFonts w:ascii="Garamond" w:hAnsi="Garamond"/>
          <w:b/>
          <w:sz w:val="18"/>
          <w:szCs w:val="18"/>
        </w:rPr>
        <w:t>a</w:t>
      </w:r>
      <w:r>
        <w:rPr>
          <w:rFonts w:ascii="Garamond" w:hAnsi="Garamond"/>
          <w:b/>
          <w:sz w:val="18"/>
          <w:szCs w:val="18"/>
        </w:rPr>
        <w:t>)</w:t>
      </w:r>
      <w:r w:rsidRPr="001F06CE">
        <w:rPr>
          <w:rFonts w:ascii="Garamond" w:hAnsi="Garamond"/>
          <w:sz w:val="18"/>
          <w:szCs w:val="18"/>
        </w:rPr>
        <w:t>: “</w:t>
      </w:r>
      <w:r>
        <w:rPr>
          <w:rFonts w:ascii="Garamond" w:hAnsi="Garamond"/>
          <w:sz w:val="18"/>
          <w:szCs w:val="18"/>
        </w:rPr>
        <w:t xml:space="preserve">[…] </w:t>
      </w:r>
      <w:r w:rsidRPr="001F06CE">
        <w:rPr>
          <w:rFonts w:ascii="Garamond" w:hAnsi="Garamond"/>
          <w:sz w:val="18"/>
          <w:szCs w:val="18"/>
        </w:rPr>
        <w:t>Una vez construida y en condiciones de operar, para verificar que la nueva barrera hidráulica cumpla a cabalidad con el objetivo para el cual fue diseñada, se dispondrá de un sistema de pozos de monitoreo continuo, que permitirán realizar un seguimiento sistemático de parámetros globales como la Conductividad Eléctrica, o el contenido de iones específicos como el Sulfato. El diseño de este sistema de monitoreo permitirá evaluar la efectividad de la cortina hidráulica a diferentes profundidades dentro del acuífero, y de manera automática, con equipamiento especialmente adquirido para estos efectos.”</w:t>
      </w:r>
    </w:p>
  </w:footnote>
  <w:footnote w:id="5">
    <w:p w14:paraId="775479AD" w14:textId="77777777" w:rsidR="00E61C45" w:rsidRPr="00325DB9" w:rsidRDefault="00E61C45" w:rsidP="00CF3AF9">
      <w:pPr>
        <w:pStyle w:val="Textonotapie"/>
        <w:rPr>
          <w:rFonts w:ascii="Garamond" w:hAnsi="Garamond"/>
          <w:sz w:val="18"/>
          <w:szCs w:val="18"/>
          <w:lang w:val="es-CL"/>
        </w:rPr>
      </w:pPr>
      <w:r w:rsidRPr="00325DB9">
        <w:rPr>
          <w:rStyle w:val="Refdenotaalpie"/>
          <w:rFonts w:ascii="Garamond" w:hAnsi="Garamond"/>
          <w:sz w:val="18"/>
          <w:szCs w:val="18"/>
        </w:rPr>
        <w:footnoteRef/>
      </w:r>
      <w:r w:rsidRPr="00325DB9">
        <w:rPr>
          <w:rFonts w:ascii="Garamond" w:hAnsi="Garamond"/>
          <w:sz w:val="18"/>
          <w:szCs w:val="18"/>
        </w:rPr>
        <w:t xml:space="preserve"> </w:t>
      </w:r>
      <w:r w:rsidRPr="00325DB9">
        <w:rPr>
          <w:rFonts w:ascii="Garamond" w:hAnsi="Garamond"/>
          <w:sz w:val="18"/>
          <w:szCs w:val="18"/>
          <w:lang w:val="es-CL"/>
        </w:rPr>
        <w:t>EIA QB1, Capítulo 1 “Descripción de Proyecto, acápite 1.5.3.4 “Botadero de Lixiviación de Sulfuros”, p-1-38.</w:t>
      </w:r>
    </w:p>
  </w:footnote>
  <w:footnote w:id="6">
    <w:p w14:paraId="7ECCD1CA" w14:textId="77777777" w:rsidR="00E61C45" w:rsidRPr="00C2111D" w:rsidRDefault="00E61C45" w:rsidP="00CF3AF9">
      <w:pPr>
        <w:pStyle w:val="Textonotapie"/>
        <w:rPr>
          <w:rFonts w:ascii="Garamond" w:hAnsi="Garamond"/>
          <w:sz w:val="18"/>
          <w:lang w:val="es-CL"/>
        </w:rPr>
      </w:pPr>
      <w:r w:rsidRPr="00C2111D">
        <w:rPr>
          <w:rStyle w:val="Refdenotaalpie"/>
          <w:rFonts w:ascii="Garamond" w:hAnsi="Garamond"/>
          <w:sz w:val="18"/>
        </w:rPr>
        <w:footnoteRef/>
      </w:r>
      <w:r w:rsidRPr="00C2111D">
        <w:rPr>
          <w:rFonts w:ascii="Garamond" w:hAnsi="Garamond"/>
          <w:sz w:val="18"/>
        </w:rPr>
        <w:t xml:space="preserve"> </w:t>
      </w:r>
      <w:r w:rsidRPr="00C2111D">
        <w:rPr>
          <w:rFonts w:ascii="Garamond" w:hAnsi="Garamond"/>
          <w:sz w:val="18"/>
          <w:lang w:val="es-CL"/>
        </w:rPr>
        <w:t>Anexo 1.9 “Plan de Manejo, Capítulo 1 del EIA QB1, acápite 3.5.3.4 “Cortina Hidráulica”.</w:t>
      </w:r>
    </w:p>
  </w:footnote>
  <w:footnote w:id="7">
    <w:p w14:paraId="12992600" w14:textId="77777777" w:rsidR="00E61C45" w:rsidRPr="00B13DED" w:rsidRDefault="00E61C45" w:rsidP="004A516B">
      <w:pPr>
        <w:pStyle w:val="Textonotapie"/>
        <w:rPr>
          <w:rFonts w:ascii="Garamond" w:hAnsi="Garamond"/>
          <w:sz w:val="18"/>
          <w:lang w:val="es-CL"/>
        </w:rPr>
      </w:pPr>
      <w:r w:rsidRPr="00B13DED">
        <w:rPr>
          <w:rStyle w:val="Refdenotaalpie"/>
          <w:rFonts w:ascii="Garamond" w:hAnsi="Garamond"/>
          <w:sz w:val="18"/>
        </w:rPr>
        <w:footnoteRef/>
      </w:r>
      <w:r w:rsidRPr="00B13DED">
        <w:rPr>
          <w:rFonts w:ascii="Garamond" w:hAnsi="Garamond"/>
          <w:sz w:val="18"/>
        </w:rPr>
        <w:t xml:space="preserve"> </w:t>
      </w:r>
      <w:r w:rsidRPr="00B13DED">
        <w:rPr>
          <w:rFonts w:ascii="Garamond" w:hAnsi="Garamond"/>
          <w:sz w:val="18"/>
          <w:lang w:val="es-CL"/>
        </w:rPr>
        <w:t>Tabla 1-1 “Resumen de medidas de manejo ambiental y acciones preventivas y correctivas”, Adenda N°3 EIA QB1, pp.8-9.</w:t>
      </w:r>
    </w:p>
  </w:footnote>
  <w:footnote w:id="8">
    <w:p w14:paraId="18538BF8" w14:textId="77777777" w:rsidR="00E61C45" w:rsidRPr="00B13DED" w:rsidRDefault="00E61C45" w:rsidP="00856BB0">
      <w:pPr>
        <w:pStyle w:val="Textonotapie"/>
        <w:rPr>
          <w:lang w:val="es-CL"/>
        </w:rPr>
      </w:pPr>
      <w:r w:rsidRPr="00B13DED">
        <w:rPr>
          <w:rStyle w:val="Refdenotaalpie"/>
          <w:rFonts w:ascii="Garamond" w:hAnsi="Garamond"/>
          <w:sz w:val="18"/>
        </w:rPr>
        <w:footnoteRef/>
      </w:r>
      <w:r w:rsidRPr="00B13DED">
        <w:rPr>
          <w:rFonts w:ascii="Garamond" w:hAnsi="Garamond"/>
          <w:sz w:val="18"/>
        </w:rPr>
        <w:t xml:space="preserve"> </w:t>
      </w:r>
      <w:r>
        <w:rPr>
          <w:rFonts w:ascii="Garamond" w:hAnsi="Garamond"/>
          <w:sz w:val="18"/>
        </w:rPr>
        <w:t>Para mayor información, este punto se encuentra contemplado en e</w:t>
      </w:r>
      <w:r w:rsidRPr="00B13DED">
        <w:rPr>
          <w:rFonts w:ascii="Garamond" w:eastAsiaTheme="minorHAnsi" w:hAnsi="Garamond" w:cstheme="minorBidi"/>
          <w:sz w:val="18"/>
          <w:szCs w:val="22"/>
          <w:lang w:val="es-CL" w:eastAsia="en-US"/>
        </w:rPr>
        <w:t>l considerando 13.7 “Actualización Programa de Monitoreo Integral de Recursos Hídricos Cuenca Quebrada Blanca”</w:t>
      </w:r>
      <w:r>
        <w:rPr>
          <w:rFonts w:ascii="Garamond" w:eastAsiaTheme="minorHAnsi" w:hAnsi="Garamond" w:cstheme="minorBidi"/>
          <w:sz w:val="18"/>
          <w:szCs w:val="22"/>
          <w:lang w:val="es-CL" w:eastAsia="en-US"/>
        </w:rPr>
        <w:t xml:space="preserve"> de la RCA N° 72/2016.</w:t>
      </w:r>
    </w:p>
  </w:footnote>
  <w:footnote w:id="9">
    <w:p w14:paraId="582D64E3" w14:textId="77777777" w:rsidR="00E61C45" w:rsidRPr="00CC0577" w:rsidRDefault="00E61C45" w:rsidP="00856BB0">
      <w:pPr>
        <w:pStyle w:val="Textonotapie"/>
        <w:rPr>
          <w:rFonts w:ascii="Garamond" w:hAnsi="Garamond"/>
          <w:lang w:val="es-CL"/>
        </w:rPr>
      </w:pPr>
      <w:r w:rsidRPr="00CC0577">
        <w:rPr>
          <w:rStyle w:val="Refdenotaalpie"/>
          <w:rFonts w:ascii="Garamond" w:hAnsi="Garamond"/>
          <w:sz w:val="18"/>
        </w:rPr>
        <w:footnoteRef/>
      </w:r>
      <w:r w:rsidRPr="00CC0577">
        <w:rPr>
          <w:rFonts w:ascii="Garamond" w:hAnsi="Garamond"/>
          <w:sz w:val="18"/>
        </w:rPr>
        <w:t xml:space="preserve"> </w:t>
      </w:r>
      <w:r w:rsidRPr="00CC0577">
        <w:rPr>
          <w:rFonts w:ascii="Garamond" w:hAnsi="Garamond"/>
          <w:sz w:val="18"/>
          <w:lang w:val="es-CL"/>
        </w:rPr>
        <w:t>Dentro de este documento</w:t>
      </w:r>
      <w:r>
        <w:rPr>
          <w:rFonts w:ascii="Garamond" w:hAnsi="Garamond"/>
          <w:sz w:val="18"/>
          <w:lang w:val="es-CL"/>
        </w:rPr>
        <w:t>, de acuerdo señala la misma Adenda N°3,</w:t>
      </w:r>
      <w:r w:rsidRPr="00CC0577">
        <w:rPr>
          <w:rFonts w:ascii="Garamond" w:hAnsi="Garamond"/>
          <w:sz w:val="18"/>
          <w:lang w:val="es-CL"/>
        </w:rPr>
        <w:t xml:space="preserve"> </w:t>
      </w:r>
      <w:r>
        <w:rPr>
          <w:rFonts w:ascii="Garamond" w:hAnsi="Garamond"/>
          <w:sz w:val="18"/>
          <w:lang w:val="es-CL"/>
        </w:rPr>
        <w:t>“</w:t>
      </w:r>
      <w:r w:rsidRPr="00CC0577">
        <w:rPr>
          <w:rFonts w:ascii="Garamond" w:hAnsi="Garamond"/>
          <w:sz w:val="18"/>
          <w:lang w:val="es-CL"/>
        </w:rPr>
        <w:t>se establecen los puntos donde se realiza seguimiento ambiental de las variables asociadas a cantidad y calidad del recurso hídrico, considerando los compromisos previos de seguimiento, los que se acotan al funcionamiento de la Cortina Hidráulica N°1.</w:t>
      </w:r>
      <w:r>
        <w:rPr>
          <w:rFonts w:ascii="Garamond" w:hAnsi="Garamond"/>
          <w:sz w:val="18"/>
          <w:lang w:val="es-CL"/>
        </w:rPr>
        <w:t xml:space="preserve"> Es solo en estos puntos donde se ha establecido valores umbrales, que permitan la evaluación y verificación de la eficiencia de las medidas de control proyectadas”. Adenda N°3 EIA QB1, p.163.</w:t>
      </w:r>
    </w:p>
  </w:footnote>
  <w:footnote w:id="10">
    <w:p w14:paraId="6084305B" w14:textId="77777777" w:rsidR="00E61C45" w:rsidRPr="00CB2663" w:rsidRDefault="00E61C45" w:rsidP="00856BB0">
      <w:pPr>
        <w:pStyle w:val="Textonotapie"/>
        <w:rPr>
          <w:rFonts w:ascii="Garamond" w:hAnsi="Garamond"/>
          <w:sz w:val="18"/>
          <w:szCs w:val="18"/>
          <w:lang w:val="es-CL"/>
        </w:rPr>
      </w:pPr>
      <w:r w:rsidRPr="00CB2663">
        <w:rPr>
          <w:rStyle w:val="Refdenotaalpie"/>
          <w:rFonts w:ascii="Garamond" w:hAnsi="Garamond"/>
          <w:sz w:val="18"/>
          <w:szCs w:val="18"/>
        </w:rPr>
        <w:footnoteRef/>
      </w:r>
      <w:r w:rsidRPr="00CB2663">
        <w:rPr>
          <w:rFonts w:ascii="Garamond" w:hAnsi="Garamond"/>
          <w:sz w:val="18"/>
          <w:szCs w:val="18"/>
        </w:rPr>
        <w:t xml:space="preserve"> </w:t>
      </w:r>
      <w:r w:rsidRPr="00CB2663">
        <w:rPr>
          <w:rFonts w:ascii="Garamond" w:hAnsi="Garamond"/>
          <w:sz w:val="18"/>
          <w:szCs w:val="18"/>
          <w:lang w:val="es-CL"/>
        </w:rPr>
        <w:t>Adenda N°3 EIA QB1, p.54.</w:t>
      </w:r>
    </w:p>
  </w:footnote>
  <w:footnote w:id="11">
    <w:p w14:paraId="4A3FEF5F" w14:textId="77777777" w:rsidR="00E61C45" w:rsidRPr="001E4DB5" w:rsidRDefault="00E61C45">
      <w:pPr>
        <w:pStyle w:val="Textonotapie"/>
        <w:rPr>
          <w:rFonts w:ascii="Garamond" w:hAnsi="Garamond"/>
          <w:sz w:val="18"/>
        </w:rPr>
      </w:pPr>
      <w:r w:rsidRPr="001E4DB5">
        <w:rPr>
          <w:rStyle w:val="Refdenotaalpie"/>
          <w:rFonts w:ascii="Garamond" w:hAnsi="Garamond"/>
          <w:sz w:val="18"/>
        </w:rPr>
        <w:footnoteRef/>
      </w:r>
      <w:r w:rsidRPr="001E4DB5">
        <w:rPr>
          <w:rFonts w:ascii="Garamond" w:hAnsi="Garamond"/>
          <w:sz w:val="18"/>
        </w:rPr>
        <w:t xml:space="preserve"> Cabe </w:t>
      </w:r>
      <w:r>
        <w:rPr>
          <w:rFonts w:ascii="Garamond" w:hAnsi="Garamond"/>
          <w:sz w:val="18"/>
        </w:rPr>
        <w:t xml:space="preserve">precisar que </w:t>
      </w:r>
      <w:r w:rsidRPr="001E4DB5">
        <w:rPr>
          <w:rFonts w:ascii="Garamond" w:hAnsi="Garamond"/>
          <w:sz w:val="18"/>
        </w:rPr>
        <w:t>dentro del expediente ambiental asociado a la RCA 95/2007 no existe la obligación de dejar registro de las inspecciones efectuadas a las zanjas colectoras</w:t>
      </w:r>
      <w:r>
        <w:rPr>
          <w:rFonts w:ascii="Garamond" w:hAnsi="Garamond"/>
          <w:sz w:val="18"/>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2490B1" w14:textId="77777777" w:rsidR="00E61C45" w:rsidRDefault="00E61C45" w:rsidP="005330C2">
    <w:pPr>
      <w:pStyle w:val="Encabezado"/>
      <w:jc w:val="right"/>
    </w:pPr>
    <w:r>
      <w:rPr>
        <w:noProof/>
        <w:lang w:val="es-CL" w:eastAsia="es-CL"/>
      </w:rPr>
      <w:drawing>
        <wp:anchor distT="0" distB="0" distL="114300" distR="114300" simplePos="0" relativeHeight="251667968" behindDoc="1" locked="0" layoutInCell="1" allowOverlap="1" wp14:anchorId="6E81B42D" wp14:editId="00EA136B">
          <wp:simplePos x="0" y="0"/>
          <wp:positionH relativeFrom="page">
            <wp:posOffset>0</wp:posOffset>
          </wp:positionH>
          <wp:positionV relativeFrom="page">
            <wp:posOffset>0</wp:posOffset>
          </wp:positionV>
          <wp:extent cx="7559675" cy="1171575"/>
          <wp:effectExtent l="0" t="0" r="9525" b="0"/>
          <wp:wrapThrough wrapText="bothSides">
            <wp:wrapPolygon edited="0">
              <wp:start x="0" y="0"/>
              <wp:lineTo x="0" y="21073"/>
              <wp:lineTo x="21555" y="21073"/>
              <wp:lineTo x="21555" y="0"/>
              <wp:lineTo x="0" y="0"/>
            </wp:wrapPolygon>
          </wp:wrapThrough>
          <wp:docPr id="8" name="Picture 30" descr="teck_lh_sec_sht_i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ck_lh_sec_sht_is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171575"/>
                  </a:xfrm>
                  <a:prstGeom prst="rect">
                    <a:avLst/>
                  </a:prstGeom>
                  <a:noFill/>
                  <a:ln>
                    <a:noFill/>
                  </a:ln>
                </pic:spPr>
              </pic:pic>
            </a:graphicData>
          </a:graphic>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9B70FE" w14:textId="77777777" w:rsidR="00E61C45" w:rsidRDefault="00E61C45">
    <w:pPr>
      <w:pStyle w:val="Encabezado"/>
    </w:pPr>
    <w:r>
      <w:rPr>
        <w:noProof/>
        <w:lang w:val="es-CL" w:eastAsia="es-CL"/>
      </w:rPr>
      <w:drawing>
        <wp:anchor distT="0" distB="0" distL="114300" distR="114300" simplePos="0" relativeHeight="251666944" behindDoc="1" locked="0" layoutInCell="1" allowOverlap="1" wp14:anchorId="758057D4" wp14:editId="57B651AE">
          <wp:simplePos x="0" y="0"/>
          <wp:positionH relativeFrom="page">
            <wp:posOffset>0</wp:posOffset>
          </wp:positionH>
          <wp:positionV relativeFrom="page">
            <wp:posOffset>0</wp:posOffset>
          </wp:positionV>
          <wp:extent cx="7559675" cy="1171575"/>
          <wp:effectExtent l="0" t="0" r="9525" b="0"/>
          <wp:wrapThrough wrapText="bothSides">
            <wp:wrapPolygon edited="0">
              <wp:start x="0" y="0"/>
              <wp:lineTo x="0" y="21073"/>
              <wp:lineTo x="21555" y="21073"/>
              <wp:lineTo x="21555" y="0"/>
              <wp:lineTo x="0" y="0"/>
            </wp:wrapPolygon>
          </wp:wrapThrough>
          <wp:docPr id="10" name="Picture 38" descr="teck_lh_sec_sht_is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ck_lh_sec_sht_is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17157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7E4BCF8"/>
    <w:multiLevelType w:val="hybridMultilevel"/>
    <w:tmpl w:val="FBA4F93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F23C05"/>
    <w:multiLevelType w:val="multilevel"/>
    <w:tmpl w:val="8BDC010E"/>
    <w:lvl w:ilvl="0">
      <w:start w:val="2"/>
      <w:numFmt w:val="decimal"/>
      <w:pStyle w:val="Lista"/>
      <w:lvlText w:val="%1."/>
      <w:lvlJc w:val="left"/>
      <w:pPr>
        <w:tabs>
          <w:tab w:val="num" w:pos="0"/>
        </w:tabs>
        <w:ind w:left="0" w:firstLine="0"/>
      </w:pPr>
      <w:rPr>
        <w:rFonts w:hint="default"/>
      </w:rPr>
    </w:lvl>
    <w:lvl w:ilvl="1">
      <w:start w:val="2"/>
      <w:numFmt w:val="decimal"/>
      <w:lvlRestart w:val="0"/>
      <w:isLgl/>
      <w:lvlText w:val="%1.%2."/>
      <w:lvlJc w:val="left"/>
      <w:pPr>
        <w:tabs>
          <w:tab w:val="num" w:pos="0"/>
        </w:tabs>
        <w:ind w:left="0" w:firstLine="0"/>
      </w:pPr>
      <w:rPr>
        <w:rFonts w:hint="default"/>
      </w:rPr>
    </w:lvl>
    <w:lvl w:ilvl="2">
      <w:start w:val="1"/>
      <w:numFmt w:val="decimal"/>
      <w:lvlText w:val="%1.%2.%3."/>
      <w:lvlJc w:val="left"/>
      <w:pPr>
        <w:tabs>
          <w:tab w:val="num" w:pos="1800"/>
        </w:tabs>
        <w:ind w:left="1224" w:hanging="50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 w15:restartNumberingAfterBreak="0">
    <w:nsid w:val="07B678B2"/>
    <w:multiLevelType w:val="hybridMultilevel"/>
    <w:tmpl w:val="E830FA04"/>
    <w:lvl w:ilvl="0" w:tplc="DC80BF08">
      <w:start w:val="1"/>
      <w:numFmt w:val="decimal"/>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3" w15:restartNumberingAfterBreak="0">
    <w:nsid w:val="0E050A4B"/>
    <w:multiLevelType w:val="hybridMultilevel"/>
    <w:tmpl w:val="EB083D72"/>
    <w:lvl w:ilvl="0" w:tplc="040A0013">
      <w:start w:val="1"/>
      <w:numFmt w:val="upperRoman"/>
      <w:lvlText w:val="%1."/>
      <w:lvlJc w:val="right"/>
      <w:pPr>
        <w:ind w:left="1440" w:hanging="360"/>
      </w:pPr>
    </w:lvl>
    <w:lvl w:ilvl="1" w:tplc="040A0019" w:tentative="1">
      <w:start w:val="1"/>
      <w:numFmt w:val="lowerLetter"/>
      <w:lvlText w:val="%2."/>
      <w:lvlJc w:val="left"/>
      <w:pPr>
        <w:ind w:left="2160" w:hanging="360"/>
      </w:pPr>
    </w:lvl>
    <w:lvl w:ilvl="2" w:tplc="040A001B" w:tentative="1">
      <w:start w:val="1"/>
      <w:numFmt w:val="lowerRoman"/>
      <w:lvlText w:val="%3."/>
      <w:lvlJc w:val="right"/>
      <w:pPr>
        <w:ind w:left="2880" w:hanging="180"/>
      </w:pPr>
    </w:lvl>
    <w:lvl w:ilvl="3" w:tplc="040A000F" w:tentative="1">
      <w:start w:val="1"/>
      <w:numFmt w:val="decimal"/>
      <w:lvlText w:val="%4."/>
      <w:lvlJc w:val="left"/>
      <w:pPr>
        <w:ind w:left="3600" w:hanging="360"/>
      </w:pPr>
    </w:lvl>
    <w:lvl w:ilvl="4" w:tplc="040A0019" w:tentative="1">
      <w:start w:val="1"/>
      <w:numFmt w:val="lowerLetter"/>
      <w:lvlText w:val="%5."/>
      <w:lvlJc w:val="left"/>
      <w:pPr>
        <w:ind w:left="4320" w:hanging="360"/>
      </w:pPr>
    </w:lvl>
    <w:lvl w:ilvl="5" w:tplc="040A001B" w:tentative="1">
      <w:start w:val="1"/>
      <w:numFmt w:val="lowerRoman"/>
      <w:lvlText w:val="%6."/>
      <w:lvlJc w:val="right"/>
      <w:pPr>
        <w:ind w:left="5040" w:hanging="180"/>
      </w:pPr>
    </w:lvl>
    <w:lvl w:ilvl="6" w:tplc="040A000F" w:tentative="1">
      <w:start w:val="1"/>
      <w:numFmt w:val="decimal"/>
      <w:lvlText w:val="%7."/>
      <w:lvlJc w:val="left"/>
      <w:pPr>
        <w:ind w:left="5760" w:hanging="360"/>
      </w:pPr>
    </w:lvl>
    <w:lvl w:ilvl="7" w:tplc="040A0019" w:tentative="1">
      <w:start w:val="1"/>
      <w:numFmt w:val="lowerLetter"/>
      <w:lvlText w:val="%8."/>
      <w:lvlJc w:val="left"/>
      <w:pPr>
        <w:ind w:left="6480" w:hanging="360"/>
      </w:pPr>
    </w:lvl>
    <w:lvl w:ilvl="8" w:tplc="040A001B" w:tentative="1">
      <w:start w:val="1"/>
      <w:numFmt w:val="lowerRoman"/>
      <w:lvlText w:val="%9."/>
      <w:lvlJc w:val="right"/>
      <w:pPr>
        <w:ind w:left="7200" w:hanging="180"/>
      </w:pPr>
    </w:lvl>
  </w:abstractNum>
  <w:abstractNum w:abstractNumId="4" w15:restartNumberingAfterBreak="0">
    <w:nsid w:val="102F7B03"/>
    <w:multiLevelType w:val="hybridMultilevel"/>
    <w:tmpl w:val="4C6AD9BA"/>
    <w:lvl w:ilvl="0" w:tplc="340A000F">
      <w:start w:val="1"/>
      <w:numFmt w:val="decimal"/>
      <w:lvlText w:val="%1."/>
      <w:lvlJc w:val="left"/>
      <w:pPr>
        <w:ind w:left="1440" w:hanging="360"/>
      </w:pPr>
    </w:lvl>
    <w:lvl w:ilvl="1" w:tplc="340A0019" w:tentative="1">
      <w:start w:val="1"/>
      <w:numFmt w:val="lowerLetter"/>
      <w:lvlText w:val="%2."/>
      <w:lvlJc w:val="left"/>
      <w:pPr>
        <w:ind w:left="2160" w:hanging="360"/>
      </w:pPr>
    </w:lvl>
    <w:lvl w:ilvl="2" w:tplc="340A001B" w:tentative="1">
      <w:start w:val="1"/>
      <w:numFmt w:val="lowerRoman"/>
      <w:lvlText w:val="%3."/>
      <w:lvlJc w:val="right"/>
      <w:pPr>
        <w:ind w:left="2880" w:hanging="180"/>
      </w:pPr>
    </w:lvl>
    <w:lvl w:ilvl="3" w:tplc="340A000F" w:tentative="1">
      <w:start w:val="1"/>
      <w:numFmt w:val="decimal"/>
      <w:lvlText w:val="%4."/>
      <w:lvlJc w:val="left"/>
      <w:pPr>
        <w:ind w:left="3600" w:hanging="360"/>
      </w:pPr>
    </w:lvl>
    <w:lvl w:ilvl="4" w:tplc="340A0019" w:tentative="1">
      <w:start w:val="1"/>
      <w:numFmt w:val="lowerLetter"/>
      <w:lvlText w:val="%5."/>
      <w:lvlJc w:val="left"/>
      <w:pPr>
        <w:ind w:left="4320" w:hanging="360"/>
      </w:pPr>
    </w:lvl>
    <w:lvl w:ilvl="5" w:tplc="340A001B" w:tentative="1">
      <w:start w:val="1"/>
      <w:numFmt w:val="lowerRoman"/>
      <w:lvlText w:val="%6."/>
      <w:lvlJc w:val="right"/>
      <w:pPr>
        <w:ind w:left="5040" w:hanging="180"/>
      </w:pPr>
    </w:lvl>
    <w:lvl w:ilvl="6" w:tplc="340A000F" w:tentative="1">
      <w:start w:val="1"/>
      <w:numFmt w:val="decimal"/>
      <w:lvlText w:val="%7."/>
      <w:lvlJc w:val="left"/>
      <w:pPr>
        <w:ind w:left="5760" w:hanging="360"/>
      </w:pPr>
    </w:lvl>
    <w:lvl w:ilvl="7" w:tplc="340A0019" w:tentative="1">
      <w:start w:val="1"/>
      <w:numFmt w:val="lowerLetter"/>
      <w:lvlText w:val="%8."/>
      <w:lvlJc w:val="left"/>
      <w:pPr>
        <w:ind w:left="6480" w:hanging="360"/>
      </w:pPr>
    </w:lvl>
    <w:lvl w:ilvl="8" w:tplc="340A001B" w:tentative="1">
      <w:start w:val="1"/>
      <w:numFmt w:val="lowerRoman"/>
      <w:lvlText w:val="%9."/>
      <w:lvlJc w:val="right"/>
      <w:pPr>
        <w:ind w:left="7200" w:hanging="180"/>
      </w:pPr>
    </w:lvl>
  </w:abstractNum>
  <w:abstractNum w:abstractNumId="5" w15:restartNumberingAfterBreak="0">
    <w:nsid w:val="10F8236F"/>
    <w:multiLevelType w:val="hybridMultilevel"/>
    <w:tmpl w:val="177074CA"/>
    <w:lvl w:ilvl="0" w:tplc="29C285AA">
      <w:start w:val="1"/>
      <w:numFmt w:val="upperRoman"/>
      <w:lvlText w:val="%1."/>
      <w:lvlJc w:val="left"/>
      <w:pPr>
        <w:ind w:left="1440" w:hanging="720"/>
      </w:pPr>
      <w:rPr>
        <w:rFonts w:hint="default"/>
      </w:rPr>
    </w:lvl>
    <w:lvl w:ilvl="1" w:tplc="340A0019">
      <w:start w:val="1"/>
      <w:numFmt w:val="lowerLetter"/>
      <w:lvlText w:val="%2."/>
      <w:lvlJc w:val="left"/>
      <w:pPr>
        <w:ind w:left="1800" w:hanging="360"/>
      </w:pPr>
    </w:lvl>
    <w:lvl w:ilvl="2" w:tplc="F4EE0F4C">
      <w:start w:val="1"/>
      <w:numFmt w:val="decimal"/>
      <w:lvlText w:val="%3."/>
      <w:lvlJc w:val="left"/>
      <w:pPr>
        <w:ind w:left="2700" w:hanging="360"/>
      </w:pPr>
      <w:rPr>
        <w:rFonts w:hint="default"/>
      </w:r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6" w15:restartNumberingAfterBreak="0">
    <w:nsid w:val="117568D7"/>
    <w:multiLevelType w:val="hybridMultilevel"/>
    <w:tmpl w:val="9404E3A6"/>
    <w:lvl w:ilvl="0" w:tplc="072A1D3A">
      <w:start w:val="1"/>
      <w:numFmt w:val="decimal"/>
      <w:pStyle w:val="Tabla"/>
      <w:lvlText w:val="Tabla %1."/>
      <w:lvlJc w:val="left"/>
      <w:pPr>
        <w:ind w:left="1068" w:hanging="360"/>
      </w:pPr>
      <w:rPr>
        <w:rFonts w:cs="Times New Roman" w:hint="default"/>
        <w:b/>
        <w:i w:val="0"/>
      </w:rPr>
    </w:lvl>
    <w:lvl w:ilvl="1" w:tplc="340A0019" w:tentative="1">
      <w:start w:val="1"/>
      <w:numFmt w:val="lowerLetter"/>
      <w:lvlText w:val="%2."/>
      <w:lvlJc w:val="left"/>
      <w:pPr>
        <w:ind w:left="21" w:hanging="360"/>
      </w:pPr>
      <w:rPr>
        <w:rFonts w:cs="Times New Roman"/>
      </w:rPr>
    </w:lvl>
    <w:lvl w:ilvl="2" w:tplc="340A001B" w:tentative="1">
      <w:start w:val="1"/>
      <w:numFmt w:val="lowerRoman"/>
      <w:lvlText w:val="%3."/>
      <w:lvlJc w:val="right"/>
      <w:pPr>
        <w:ind w:left="741" w:hanging="180"/>
      </w:pPr>
      <w:rPr>
        <w:rFonts w:cs="Times New Roman"/>
      </w:rPr>
    </w:lvl>
    <w:lvl w:ilvl="3" w:tplc="340A000F" w:tentative="1">
      <w:start w:val="1"/>
      <w:numFmt w:val="decimal"/>
      <w:lvlText w:val="%4."/>
      <w:lvlJc w:val="left"/>
      <w:pPr>
        <w:ind w:left="1461" w:hanging="360"/>
      </w:pPr>
      <w:rPr>
        <w:rFonts w:cs="Times New Roman"/>
      </w:rPr>
    </w:lvl>
    <w:lvl w:ilvl="4" w:tplc="340A0019" w:tentative="1">
      <w:start w:val="1"/>
      <w:numFmt w:val="lowerLetter"/>
      <w:lvlText w:val="%5."/>
      <w:lvlJc w:val="left"/>
      <w:pPr>
        <w:ind w:left="2181" w:hanging="360"/>
      </w:pPr>
      <w:rPr>
        <w:rFonts w:cs="Times New Roman"/>
      </w:rPr>
    </w:lvl>
    <w:lvl w:ilvl="5" w:tplc="340A001B" w:tentative="1">
      <w:start w:val="1"/>
      <w:numFmt w:val="lowerRoman"/>
      <w:lvlText w:val="%6."/>
      <w:lvlJc w:val="right"/>
      <w:pPr>
        <w:ind w:left="2901" w:hanging="180"/>
      </w:pPr>
      <w:rPr>
        <w:rFonts w:cs="Times New Roman"/>
      </w:rPr>
    </w:lvl>
    <w:lvl w:ilvl="6" w:tplc="340A000F" w:tentative="1">
      <w:start w:val="1"/>
      <w:numFmt w:val="decimal"/>
      <w:lvlText w:val="%7."/>
      <w:lvlJc w:val="left"/>
      <w:pPr>
        <w:ind w:left="3621" w:hanging="360"/>
      </w:pPr>
      <w:rPr>
        <w:rFonts w:cs="Times New Roman"/>
      </w:rPr>
    </w:lvl>
    <w:lvl w:ilvl="7" w:tplc="340A0019" w:tentative="1">
      <w:start w:val="1"/>
      <w:numFmt w:val="lowerLetter"/>
      <w:lvlText w:val="%8."/>
      <w:lvlJc w:val="left"/>
      <w:pPr>
        <w:ind w:left="4341" w:hanging="360"/>
      </w:pPr>
      <w:rPr>
        <w:rFonts w:cs="Times New Roman"/>
      </w:rPr>
    </w:lvl>
    <w:lvl w:ilvl="8" w:tplc="340A001B" w:tentative="1">
      <w:start w:val="1"/>
      <w:numFmt w:val="lowerRoman"/>
      <w:lvlText w:val="%9."/>
      <w:lvlJc w:val="right"/>
      <w:pPr>
        <w:ind w:left="5061" w:hanging="180"/>
      </w:pPr>
      <w:rPr>
        <w:rFonts w:cs="Times New Roman"/>
      </w:rPr>
    </w:lvl>
  </w:abstractNum>
  <w:abstractNum w:abstractNumId="7" w15:restartNumberingAfterBreak="0">
    <w:nsid w:val="118126F9"/>
    <w:multiLevelType w:val="hybridMultilevel"/>
    <w:tmpl w:val="42C60236"/>
    <w:lvl w:ilvl="0" w:tplc="DC80BF08">
      <w:start w:val="1"/>
      <w:numFmt w:val="decimal"/>
      <w:lvlText w:val="%1."/>
      <w:lvlJc w:val="left"/>
      <w:pPr>
        <w:ind w:left="1080" w:hanging="360"/>
      </w:pPr>
      <w:rPr>
        <w:rFonts w:hint="default"/>
      </w:rPr>
    </w:lvl>
    <w:lvl w:ilvl="1" w:tplc="040A0019">
      <w:start w:val="1"/>
      <w:numFmt w:val="lowerLetter"/>
      <w:lvlText w:val="%2."/>
      <w:lvlJc w:val="left"/>
      <w:pPr>
        <w:ind w:left="1800" w:hanging="360"/>
      </w:pPr>
    </w:lvl>
    <w:lvl w:ilvl="2" w:tplc="040A001B">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8" w15:restartNumberingAfterBreak="0">
    <w:nsid w:val="18483A2F"/>
    <w:multiLevelType w:val="hybridMultilevel"/>
    <w:tmpl w:val="915AC284"/>
    <w:lvl w:ilvl="0" w:tplc="340A000F">
      <w:start w:val="1"/>
      <w:numFmt w:val="decimal"/>
      <w:lvlText w:val="%1."/>
      <w:lvlJc w:val="left"/>
      <w:pPr>
        <w:ind w:left="1080" w:hanging="360"/>
      </w:pPr>
      <w:rPr>
        <w:rFonts w:hint="default"/>
      </w:rPr>
    </w:lvl>
    <w:lvl w:ilvl="1" w:tplc="340A0003">
      <w:start w:val="1"/>
      <w:numFmt w:val="bullet"/>
      <w:lvlText w:val="o"/>
      <w:lvlJc w:val="left"/>
      <w:pPr>
        <w:ind w:left="1800" w:hanging="360"/>
      </w:pPr>
      <w:rPr>
        <w:rFonts w:ascii="Courier New" w:hAnsi="Courier New" w:cs="Courier New" w:hint="default"/>
      </w:rPr>
    </w:lvl>
    <w:lvl w:ilvl="2" w:tplc="340A0005" w:tentative="1">
      <w:start w:val="1"/>
      <w:numFmt w:val="bullet"/>
      <w:lvlText w:val=""/>
      <w:lvlJc w:val="left"/>
      <w:pPr>
        <w:ind w:left="2520" w:hanging="360"/>
      </w:pPr>
      <w:rPr>
        <w:rFonts w:ascii="Wingdings" w:hAnsi="Wingdings" w:hint="default"/>
      </w:rPr>
    </w:lvl>
    <w:lvl w:ilvl="3" w:tplc="340A0001" w:tentative="1">
      <w:start w:val="1"/>
      <w:numFmt w:val="bullet"/>
      <w:lvlText w:val=""/>
      <w:lvlJc w:val="left"/>
      <w:pPr>
        <w:ind w:left="3240" w:hanging="360"/>
      </w:pPr>
      <w:rPr>
        <w:rFonts w:ascii="Symbol" w:hAnsi="Symbol" w:hint="default"/>
      </w:rPr>
    </w:lvl>
    <w:lvl w:ilvl="4" w:tplc="340A0003" w:tentative="1">
      <w:start w:val="1"/>
      <w:numFmt w:val="bullet"/>
      <w:lvlText w:val="o"/>
      <w:lvlJc w:val="left"/>
      <w:pPr>
        <w:ind w:left="3960" w:hanging="360"/>
      </w:pPr>
      <w:rPr>
        <w:rFonts w:ascii="Courier New" w:hAnsi="Courier New" w:cs="Courier New" w:hint="default"/>
      </w:rPr>
    </w:lvl>
    <w:lvl w:ilvl="5" w:tplc="340A0005" w:tentative="1">
      <w:start w:val="1"/>
      <w:numFmt w:val="bullet"/>
      <w:lvlText w:val=""/>
      <w:lvlJc w:val="left"/>
      <w:pPr>
        <w:ind w:left="4680" w:hanging="360"/>
      </w:pPr>
      <w:rPr>
        <w:rFonts w:ascii="Wingdings" w:hAnsi="Wingdings" w:hint="default"/>
      </w:rPr>
    </w:lvl>
    <w:lvl w:ilvl="6" w:tplc="340A0001" w:tentative="1">
      <w:start w:val="1"/>
      <w:numFmt w:val="bullet"/>
      <w:lvlText w:val=""/>
      <w:lvlJc w:val="left"/>
      <w:pPr>
        <w:ind w:left="5400" w:hanging="360"/>
      </w:pPr>
      <w:rPr>
        <w:rFonts w:ascii="Symbol" w:hAnsi="Symbol" w:hint="default"/>
      </w:rPr>
    </w:lvl>
    <w:lvl w:ilvl="7" w:tplc="340A0003" w:tentative="1">
      <w:start w:val="1"/>
      <w:numFmt w:val="bullet"/>
      <w:lvlText w:val="o"/>
      <w:lvlJc w:val="left"/>
      <w:pPr>
        <w:ind w:left="6120" w:hanging="360"/>
      </w:pPr>
      <w:rPr>
        <w:rFonts w:ascii="Courier New" w:hAnsi="Courier New" w:cs="Courier New" w:hint="default"/>
      </w:rPr>
    </w:lvl>
    <w:lvl w:ilvl="8" w:tplc="340A0005" w:tentative="1">
      <w:start w:val="1"/>
      <w:numFmt w:val="bullet"/>
      <w:lvlText w:val=""/>
      <w:lvlJc w:val="left"/>
      <w:pPr>
        <w:ind w:left="6840" w:hanging="360"/>
      </w:pPr>
      <w:rPr>
        <w:rFonts w:ascii="Wingdings" w:hAnsi="Wingdings" w:hint="default"/>
      </w:rPr>
    </w:lvl>
  </w:abstractNum>
  <w:abstractNum w:abstractNumId="9" w15:restartNumberingAfterBreak="0">
    <w:nsid w:val="18D7248D"/>
    <w:multiLevelType w:val="multilevel"/>
    <w:tmpl w:val="621E9E38"/>
    <w:lvl w:ilvl="0">
      <w:start w:val="1"/>
      <w:numFmt w:val="upperRoman"/>
      <w:lvlText w:val="%1."/>
      <w:lvlJc w:val="left"/>
      <w:pPr>
        <w:ind w:left="1080" w:hanging="720"/>
      </w:pPr>
      <w:rPr>
        <w:rFonts w:hint="default"/>
      </w:rPr>
    </w:lvl>
    <w:lvl w:ilvl="1">
      <w:start w:val="1"/>
      <w:numFmt w:val="decimal"/>
      <w:isLgl/>
      <w:lvlText w:val="%1.%2"/>
      <w:lvlJc w:val="left"/>
      <w:pPr>
        <w:ind w:left="1128" w:hanging="360"/>
      </w:pPr>
      <w:rPr>
        <w:rFonts w:hint="default"/>
      </w:rPr>
    </w:lvl>
    <w:lvl w:ilvl="2">
      <w:start w:val="1"/>
      <w:numFmt w:val="decimal"/>
      <w:isLgl/>
      <w:lvlText w:val="%1.%2.%3"/>
      <w:lvlJc w:val="left"/>
      <w:pPr>
        <w:ind w:left="1896" w:hanging="720"/>
      </w:pPr>
      <w:rPr>
        <w:rFonts w:hint="default"/>
      </w:rPr>
    </w:lvl>
    <w:lvl w:ilvl="3">
      <w:start w:val="1"/>
      <w:numFmt w:val="decimal"/>
      <w:isLgl/>
      <w:lvlText w:val="%1.%2.%3.%4"/>
      <w:lvlJc w:val="left"/>
      <w:pPr>
        <w:ind w:left="2304" w:hanging="720"/>
      </w:pPr>
      <w:rPr>
        <w:rFonts w:hint="default"/>
      </w:rPr>
    </w:lvl>
    <w:lvl w:ilvl="4">
      <w:start w:val="1"/>
      <w:numFmt w:val="decimal"/>
      <w:isLgl/>
      <w:lvlText w:val="%1.%2.%3.%4.%5"/>
      <w:lvlJc w:val="left"/>
      <w:pPr>
        <w:ind w:left="3072" w:hanging="1080"/>
      </w:pPr>
      <w:rPr>
        <w:rFonts w:hint="default"/>
      </w:rPr>
    </w:lvl>
    <w:lvl w:ilvl="5">
      <w:start w:val="1"/>
      <w:numFmt w:val="decimal"/>
      <w:isLgl/>
      <w:lvlText w:val="%1.%2.%3.%4.%5.%6"/>
      <w:lvlJc w:val="left"/>
      <w:pPr>
        <w:ind w:left="3480" w:hanging="1080"/>
      </w:pPr>
      <w:rPr>
        <w:rFonts w:hint="default"/>
      </w:rPr>
    </w:lvl>
    <w:lvl w:ilvl="6">
      <w:start w:val="1"/>
      <w:numFmt w:val="decimal"/>
      <w:isLgl/>
      <w:lvlText w:val="%1.%2.%3.%4.%5.%6.%7"/>
      <w:lvlJc w:val="left"/>
      <w:pPr>
        <w:ind w:left="4248" w:hanging="1440"/>
      </w:pPr>
      <w:rPr>
        <w:rFonts w:hint="default"/>
      </w:rPr>
    </w:lvl>
    <w:lvl w:ilvl="7">
      <w:start w:val="1"/>
      <w:numFmt w:val="decimal"/>
      <w:isLgl/>
      <w:lvlText w:val="%1.%2.%3.%4.%5.%6.%7.%8"/>
      <w:lvlJc w:val="left"/>
      <w:pPr>
        <w:ind w:left="4656" w:hanging="1440"/>
      </w:pPr>
      <w:rPr>
        <w:rFonts w:hint="default"/>
      </w:rPr>
    </w:lvl>
    <w:lvl w:ilvl="8">
      <w:start w:val="1"/>
      <w:numFmt w:val="decimal"/>
      <w:isLgl/>
      <w:lvlText w:val="%1.%2.%3.%4.%5.%6.%7.%8.%9"/>
      <w:lvlJc w:val="left"/>
      <w:pPr>
        <w:ind w:left="5064" w:hanging="1440"/>
      </w:pPr>
      <w:rPr>
        <w:rFonts w:hint="default"/>
      </w:rPr>
    </w:lvl>
  </w:abstractNum>
  <w:abstractNum w:abstractNumId="10" w15:restartNumberingAfterBreak="0">
    <w:nsid w:val="20005443"/>
    <w:multiLevelType w:val="hybridMultilevel"/>
    <w:tmpl w:val="E9004F92"/>
    <w:lvl w:ilvl="0" w:tplc="8E66754E">
      <w:start w:val="1"/>
      <w:numFmt w:val="decimal"/>
      <w:lvlText w:val="%1."/>
      <w:lvlJc w:val="left"/>
      <w:pPr>
        <w:ind w:left="1080" w:hanging="360"/>
      </w:pPr>
      <w:rPr>
        <w:rFonts w:hint="default"/>
      </w:r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11" w15:restartNumberingAfterBreak="0">
    <w:nsid w:val="24697D1C"/>
    <w:multiLevelType w:val="hybridMultilevel"/>
    <w:tmpl w:val="D3001CCC"/>
    <w:lvl w:ilvl="0" w:tplc="D6981818">
      <w:start w:val="1"/>
      <w:numFmt w:val="upperRoman"/>
      <w:lvlText w:val="%1."/>
      <w:lvlJc w:val="left"/>
      <w:pPr>
        <w:ind w:left="1440" w:hanging="720"/>
      </w:pPr>
    </w:lvl>
    <w:lvl w:ilvl="1" w:tplc="340A0019">
      <w:start w:val="1"/>
      <w:numFmt w:val="lowerLetter"/>
      <w:lvlText w:val="%2."/>
      <w:lvlJc w:val="left"/>
      <w:pPr>
        <w:ind w:left="1800" w:hanging="360"/>
      </w:pPr>
    </w:lvl>
    <w:lvl w:ilvl="2" w:tplc="340A001B">
      <w:start w:val="1"/>
      <w:numFmt w:val="lowerRoman"/>
      <w:lvlText w:val="%3."/>
      <w:lvlJc w:val="right"/>
      <w:pPr>
        <w:ind w:left="2520" w:hanging="180"/>
      </w:pPr>
    </w:lvl>
    <w:lvl w:ilvl="3" w:tplc="340A000F">
      <w:start w:val="1"/>
      <w:numFmt w:val="decimal"/>
      <w:lvlText w:val="%4."/>
      <w:lvlJc w:val="left"/>
      <w:pPr>
        <w:ind w:left="3240" w:hanging="360"/>
      </w:pPr>
    </w:lvl>
    <w:lvl w:ilvl="4" w:tplc="340A0019">
      <w:start w:val="1"/>
      <w:numFmt w:val="lowerLetter"/>
      <w:lvlText w:val="%5."/>
      <w:lvlJc w:val="left"/>
      <w:pPr>
        <w:ind w:left="3960" w:hanging="360"/>
      </w:pPr>
    </w:lvl>
    <w:lvl w:ilvl="5" w:tplc="340A001B">
      <w:start w:val="1"/>
      <w:numFmt w:val="lowerRoman"/>
      <w:lvlText w:val="%6."/>
      <w:lvlJc w:val="right"/>
      <w:pPr>
        <w:ind w:left="4680" w:hanging="180"/>
      </w:pPr>
    </w:lvl>
    <w:lvl w:ilvl="6" w:tplc="340A000F">
      <w:start w:val="1"/>
      <w:numFmt w:val="decimal"/>
      <w:lvlText w:val="%7."/>
      <w:lvlJc w:val="left"/>
      <w:pPr>
        <w:ind w:left="5400" w:hanging="360"/>
      </w:pPr>
    </w:lvl>
    <w:lvl w:ilvl="7" w:tplc="340A0019">
      <w:start w:val="1"/>
      <w:numFmt w:val="lowerLetter"/>
      <w:lvlText w:val="%8."/>
      <w:lvlJc w:val="left"/>
      <w:pPr>
        <w:ind w:left="6120" w:hanging="360"/>
      </w:pPr>
    </w:lvl>
    <w:lvl w:ilvl="8" w:tplc="340A001B">
      <w:start w:val="1"/>
      <w:numFmt w:val="lowerRoman"/>
      <w:lvlText w:val="%9."/>
      <w:lvlJc w:val="right"/>
      <w:pPr>
        <w:ind w:left="6840" w:hanging="180"/>
      </w:pPr>
    </w:lvl>
  </w:abstractNum>
  <w:abstractNum w:abstractNumId="12" w15:restartNumberingAfterBreak="0">
    <w:nsid w:val="24BB5DBF"/>
    <w:multiLevelType w:val="hybridMultilevel"/>
    <w:tmpl w:val="8A4E7D0C"/>
    <w:lvl w:ilvl="0" w:tplc="29C285AA">
      <w:start w:val="1"/>
      <w:numFmt w:val="upperRoman"/>
      <w:lvlText w:val="%1."/>
      <w:lvlJc w:val="left"/>
      <w:pPr>
        <w:ind w:left="1440" w:hanging="720"/>
      </w:pPr>
      <w:rPr>
        <w:rFonts w:hint="default"/>
      </w:rPr>
    </w:lvl>
    <w:lvl w:ilvl="1" w:tplc="B246A14C">
      <w:start w:val="1"/>
      <w:numFmt w:val="lowerLetter"/>
      <w:lvlText w:val="%2."/>
      <w:lvlJc w:val="left"/>
      <w:pPr>
        <w:ind w:left="1800" w:hanging="360"/>
      </w:pPr>
      <w:rPr>
        <w:rFonts w:hint="default"/>
      </w:rPr>
    </w:lvl>
    <w:lvl w:ilvl="2" w:tplc="F4EE0F4C">
      <w:start w:val="1"/>
      <w:numFmt w:val="decimal"/>
      <w:lvlText w:val="%3."/>
      <w:lvlJc w:val="left"/>
      <w:pPr>
        <w:ind w:left="2700" w:hanging="360"/>
      </w:pPr>
      <w:rPr>
        <w:rFonts w:hint="default"/>
      </w:r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13" w15:restartNumberingAfterBreak="0">
    <w:nsid w:val="265D6978"/>
    <w:multiLevelType w:val="hybridMultilevel"/>
    <w:tmpl w:val="D9E0F166"/>
    <w:lvl w:ilvl="0" w:tplc="340A000F">
      <w:start w:val="1"/>
      <w:numFmt w:val="decimal"/>
      <w:lvlText w:val="%1."/>
      <w:lvlJc w:val="left"/>
      <w:pPr>
        <w:ind w:left="324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4" w15:restartNumberingAfterBreak="0">
    <w:nsid w:val="27D7217A"/>
    <w:multiLevelType w:val="hybridMultilevel"/>
    <w:tmpl w:val="96FA59B4"/>
    <w:lvl w:ilvl="0" w:tplc="90C2E9C4">
      <w:start w:val="1"/>
      <w:numFmt w:val="decimal"/>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5" w15:restartNumberingAfterBreak="0">
    <w:nsid w:val="2E4378DA"/>
    <w:multiLevelType w:val="hybridMultilevel"/>
    <w:tmpl w:val="440E44E6"/>
    <w:lvl w:ilvl="0" w:tplc="040A0005">
      <w:start w:val="1"/>
      <w:numFmt w:val="bullet"/>
      <w:lvlText w:val=""/>
      <w:lvlJc w:val="left"/>
      <w:pPr>
        <w:ind w:left="1440" w:hanging="360"/>
      </w:pPr>
      <w:rPr>
        <w:rFonts w:ascii="Wingdings" w:hAnsi="Wingdings" w:hint="default"/>
      </w:rPr>
    </w:lvl>
    <w:lvl w:ilvl="1" w:tplc="340A0003" w:tentative="1">
      <w:start w:val="1"/>
      <w:numFmt w:val="bullet"/>
      <w:lvlText w:val="o"/>
      <w:lvlJc w:val="left"/>
      <w:pPr>
        <w:ind w:left="2160" w:hanging="360"/>
      </w:pPr>
      <w:rPr>
        <w:rFonts w:ascii="Courier New" w:hAnsi="Courier New" w:cs="Courier New" w:hint="default"/>
      </w:rPr>
    </w:lvl>
    <w:lvl w:ilvl="2" w:tplc="340A0005" w:tentative="1">
      <w:start w:val="1"/>
      <w:numFmt w:val="bullet"/>
      <w:lvlText w:val=""/>
      <w:lvlJc w:val="left"/>
      <w:pPr>
        <w:ind w:left="2880" w:hanging="360"/>
      </w:pPr>
      <w:rPr>
        <w:rFonts w:ascii="Wingdings" w:hAnsi="Wingdings" w:hint="default"/>
      </w:rPr>
    </w:lvl>
    <w:lvl w:ilvl="3" w:tplc="340A0001" w:tentative="1">
      <w:start w:val="1"/>
      <w:numFmt w:val="bullet"/>
      <w:lvlText w:val=""/>
      <w:lvlJc w:val="left"/>
      <w:pPr>
        <w:ind w:left="3600" w:hanging="360"/>
      </w:pPr>
      <w:rPr>
        <w:rFonts w:ascii="Symbol" w:hAnsi="Symbol" w:hint="default"/>
      </w:rPr>
    </w:lvl>
    <w:lvl w:ilvl="4" w:tplc="340A0003" w:tentative="1">
      <w:start w:val="1"/>
      <w:numFmt w:val="bullet"/>
      <w:lvlText w:val="o"/>
      <w:lvlJc w:val="left"/>
      <w:pPr>
        <w:ind w:left="4320" w:hanging="360"/>
      </w:pPr>
      <w:rPr>
        <w:rFonts w:ascii="Courier New" w:hAnsi="Courier New" w:cs="Courier New" w:hint="default"/>
      </w:rPr>
    </w:lvl>
    <w:lvl w:ilvl="5" w:tplc="340A0005" w:tentative="1">
      <w:start w:val="1"/>
      <w:numFmt w:val="bullet"/>
      <w:lvlText w:val=""/>
      <w:lvlJc w:val="left"/>
      <w:pPr>
        <w:ind w:left="5040" w:hanging="360"/>
      </w:pPr>
      <w:rPr>
        <w:rFonts w:ascii="Wingdings" w:hAnsi="Wingdings" w:hint="default"/>
      </w:rPr>
    </w:lvl>
    <w:lvl w:ilvl="6" w:tplc="340A0001" w:tentative="1">
      <w:start w:val="1"/>
      <w:numFmt w:val="bullet"/>
      <w:lvlText w:val=""/>
      <w:lvlJc w:val="left"/>
      <w:pPr>
        <w:ind w:left="5760" w:hanging="360"/>
      </w:pPr>
      <w:rPr>
        <w:rFonts w:ascii="Symbol" w:hAnsi="Symbol" w:hint="default"/>
      </w:rPr>
    </w:lvl>
    <w:lvl w:ilvl="7" w:tplc="340A0003" w:tentative="1">
      <w:start w:val="1"/>
      <w:numFmt w:val="bullet"/>
      <w:lvlText w:val="o"/>
      <w:lvlJc w:val="left"/>
      <w:pPr>
        <w:ind w:left="6480" w:hanging="360"/>
      </w:pPr>
      <w:rPr>
        <w:rFonts w:ascii="Courier New" w:hAnsi="Courier New" w:cs="Courier New" w:hint="default"/>
      </w:rPr>
    </w:lvl>
    <w:lvl w:ilvl="8" w:tplc="340A0005" w:tentative="1">
      <w:start w:val="1"/>
      <w:numFmt w:val="bullet"/>
      <w:lvlText w:val=""/>
      <w:lvlJc w:val="left"/>
      <w:pPr>
        <w:ind w:left="7200" w:hanging="360"/>
      </w:pPr>
      <w:rPr>
        <w:rFonts w:ascii="Wingdings" w:hAnsi="Wingdings" w:hint="default"/>
      </w:rPr>
    </w:lvl>
  </w:abstractNum>
  <w:abstractNum w:abstractNumId="16" w15:restartNumberingAfterBreak="0">
    <w:nsid w:val="2E5D6C4A"/>
    <w:multiLevelType w:val="hybridMultilevel"/>
    <w:tmpl w:val="22D6CB9C"/>
    <w:lvl w:ilvl="0" w:tplc="1DF8FAFC">
      <w:start w:val="1"/>
      <w:numFmt w:val="decimal"/>
      <w:lvlText w:val="%1."/>
      <w:lvlJc w:val="left"/>
      <w:pPr>
        <w:ind w:left="108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15:restartNumberingAfterBreak="0">
    <w:nsid w:val="314557FB"/>
    <w:multiLevelType w:val="hybridMultilevel"/>
    <w:tmpl w:val="E830FA04"/>
    <w:lvl w:ilvl="0" w:tplc="DC80BF08">
      <w:start w:val="1"/>
      <w:numFmt w:val="decimal"/>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8" w15:restartNumberingAfterBreak="0">
    <w:nsid w:val="358D0F4D"/>
    <w:multiLevelType w:val="hybridMultilevel"/>
    <w:tmpl w:val="96FA59B4"/>
    <w:lvl w:ilvl="0" w:tplc="90C2E9C4">
      <w:start w:val="1"/>
      <w:numFmt w:val="decimal"/>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9" w15:restartNumberingAfterBreak="0">
    <w:nsid w:val="3DCC6FD6"/>
    <w:multiLevelType w:val="hybridMultilevel"/>
    <w:tmpl w:val="42C60236"/>
    <w:lvl w:ilvl="0" w:tplc="DC80BF08">
      <w:start w:val="1"/>
      <w:numFmt w:val="decimal"/>
      <w:lvlText w:val="%1."/>
      <w:lvlJc w:val="left"/>
      <w:pPr>
        <w:ind w:left="1080" w:hanging="360"/>
      </w:pPr>
      <w:rPr>
        <w:rFonts w:hint="default"/>
      </w:rPr>
    </w:lvl>
    <w:lvl w:ilvl="1" w:tplc="040A0019">
      <w:start w:val="1"/>
      <w:numFmt w:val="lowerLetter"/>
      <w:lvlText w:val="%2."/>
      <w:lvlJc w:val="left"/>
      <w:pPr>
        <w:ind w:left="1800" w:hanging="360"/>
      </w:pPr>
    </w:lvl>
    <w:lvl w:ilvl="2" w:tplc="040A001B">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20" w15:restartNumberingAfterBreak="0">
    <w:nsid w:val="3F6A17A8"/>
    <w:multiLevelType w:val="hybridMultilevel"/>
    <w:tmpl w:val="B88C4DFE"/>
    <w:lvl w:ilvl="0" w:tplc="673AADFA">
      <w:start w:val="1"/>
      <w:numFmt w:val="lowerLetter"/>
      <w:lvlText w:val="%1."/>
      <w:lvlJc w:val="left"/>
      <w:pPr>
        <w:ind w:left="1080" w:hanging="360"/>
      </w:pPr>
      <w:rPr>
        <w:rFonts w:asciiTheme="minorHAnsi" w:eastAsiaTheme="minorHAnsi" w:hAnsiTheme="minorHAnsi" w:cs="Arial"/>
      </w:rPr>
    </w:lvl>
    <w:lvl w:ilvl="1" w:tplc="340A0003" w:tentative="1">
      <w:start w:val="1"/>
      <w:numFmt w:val="bullet"/>
      <w:lvlText w:val="o"/>
      <w:lvlJc w:val="left"/>
      <w:pPr>
        <w:ind w:left="1800" w:hanging="360"/>
      </w:pPr>
      <w:rPr>
        <w:rFonts w:ascii="Courier New" w:hAnsi="Courier New" w:cs="Courier New" w:hint="default"/>
      </w:rPr>
    </w:lvl>
    <w:lvl w:ilvl="2" w:tplc="340A0005" w:tentative="1">
      <w:start w:val="1"/>
      <w:numFmt w:val="bullet"/>
      <w:lvlText w:val=""/>
      <w:lvlJc w:val="left"/>
      <w:pPr>
        <w:ind w:left="2520" w:hanging="360"/>
      </w:pPr>
      <w:rPr>
        <w:rFonts w:ascii="Wingdings" w:hAnsi="Wingdings" w:hint="default"/>
      </w:rPr>
    </w:lvl>
    <w:lvl w:ilvl="3" w:tplc="340A0001" w:tentative="1">
      <w:start w:val="1"/>
      <w:numFmt w:val="bullet"/>
      <w:lvlText w:val=""/>
      <w:lvlJc w:val="left"/>
      <w:pPr>
        <w:ind w:left="3240" w:hanging="360"/>
      </w:pPr>
      <w:rPr>
        <w:rFonts w:ascii="Symbol" w:hAnsi="Symbol" w:hint="default"/>
      </w:rPr>
    </w:lvl>
    <w:lvl w:ilvl="4" w:tplc="340A0003" w:tentative="1">
      <w:start w:val="1"/>
      <w:numFmt w:val="bullet"/>
      <w:lvlText w:val="o"/>
      <w:lvlJc w:val="left"/>
      <w:pPr>
        <w:ind w:left="3960" w:hanging="360"/>
      </w:pPr>
      <w:rPr>
        <w:rFonts w:ascii="Courier New" w:hAnsi="Courier New" w:cs="Courier New" w:hint="default"/>
      </w:rPr>
    </w:lvl>
    <w:lvl w:ilvl="5" w:tplc="340A0005" w:tentative="1">
      <w:start w:val="1"/>
      <w:numFmt w:val="bullet"/>
      <w:lvlText w:val=""/>
      <w:lvlJc w:val="left"/>
      <w:pPr>
        <w:ind w:left="4680" w:hanging="360"/>
      </w:pPr>
      <w:rPr>
        <w:rFonts w:ascii="Wingdings" w:hAnsi="Wingdings" w:hint="default"/>
      </w:rPr>
    </w:lvl>
    <w:lvl w:ilvl="6" w:tplc="340A0001" w:tentative="1">
      <w:start w:val="1"/>
      <w:numFmt w:val="bullet"/>
      <w:lvlText w:val=""/>
      <w:lvlJc w:val="left"/>
      <w:pPr>
        <w:ind w:left="5400" w:hanging="360"/>
      </w:pPr>
      <w:rPr>
        <w:rFonts w:ascii="Symbol" w:hAnsi="Symbol" w:hint="default"/>
      </w:rPr>
    </w:lvl>
    <w:lvl w:ilvl="7" w:tplc="340A0003" w:tentative="1">
      <w:start w:val="1"/>
      <w:numFmt w:val="bullet"/>
      <w:lvlText w:val="o"/>
      <w:lvlJc w:val="left"/>
      <w:pPr>
        <w:ind w:left="6120" w:hanging="360"/>
      </w:pPr>
      <w:rPr>
        <w:rFonts w:ascii="Courier New" w:hAnsi="Courier New" w:cs="Courier New" w:hint="default"/>
      </w:rPr>
    </w:lvl>
    <w:lvl w:ilvl="8" w:tplc="340A0005" w:tentative="1">
      <w:start w:val="1"/>
      <w:numFmt w:val="bullet"/>
      <w:lvlText w:val=""/>
      <w:lvlJc w:val="left"/>
      <w:pPr>
        <w:ind w:left="6840" w:hanging="360"/>
      </w:pPr>
      <w:rPr>
        <w:rFonts w:ascii="Wingdings" w:hAnsi="Wingdings" w:hint="default"/>
      </w:rPr>
    </w:lvl>
  </w:abstractNum>
  <w:abstractNum w:abstractNumId="21" w15:restartNumberingAfterBreak="0">
    <w:nsid w:val="43351B55"/>
    <w:multiLevelType w:val="hybridMultilevel"/>
    <w:tmpl w:val="42C60236"/>
    <w:lvl w:ilvl="0" w:tplc="DC80BF08">
      <w:start w:val="1"/>
      <w:numFmt w:val="decimal"/>
      <w:lvlText w:val="%1."/>
      <w:lvlJc w:val="left"/>
      <w:pPr>
        <w:ind w:left="2820" w:hanging="360"/>
      </w:pPr>
      <w:rPr>
        <w:rFonts w:hint="default"/>
      </w:rPr>
    </w:lvl>
    <w:lvl w:ilvl="1" w:tplc="040A0019" w:tentative="1">
      <w:start w:val="1"/>
      <w:numFmt w:val="lowerLetter"/>
      <w:lvlText w:val="%2."/>
      <w:lvlJc w:val="left"/>
      <w:pPr>
        <w:ind w:left="3540" w:hanging="360"/>
      </w:pPr>
    </w:lvl>
    <w:lvl w:ilvl="2" w:tplc="040A001B" w:tentative="1">
      <w:start w:val="1"/>
      <w:numFmt w:val="lowerRoman"/>
      <w:lvlText w:val="%3."/>
      <w:lvlJc w:val="right"/>
      <w:pPr>
        <w:ind w:left="4260" w:hanging="180"/>
      </w:pPr>
    </w:lvl>
    <w:lvl w:ilvl="3" w:tplc="040A000F" w:tentative="1">
      <w:start w:val="1"/>
      <w:numFmt w:val="decimal"/>
      <w:lvlText w:val="%4."/>
      <w:lvlJc w:val="left"/>
      <w:pPr>
        <w:ind w:left="4980" w:hanging="360"/>
      </w:pPr>
    </w:lvl>
    <w:lvl w:ilvl="4" w:tplc="040A0019" w:tentative="1">
      <w:start w:val="1"/>
      <w:numFmt w:val="lowerLetter"/>
      <w:lvlText w:val="%5."/>
      <w:lvlJc w:val="left"/>
      <w:pPr>
        <w:ind w:left="5700" w:hanging="360"/>
      </w:pPr>
    </w:lvl>
    <w:lvl w:ilvl="5" w:tplc="040A001B" w:tentative="1">
      <w:start w:val="1"/>
      <w:numFmt w:val="lowerRoman"/>
      <w:lvlText w:val="%6."/>
      <w:lvlJc w:val="right"/>
      <w:pPr>
        <w:ind w:left="6420" w:hanging="180"/>
      </w:pPr>
    </w:lvl>
    <w:lvl w:ilvl="6" w:tplc="040A000F" w:tentative="1">
      <w:start w:val="1"/>
      <w:numFmt w:val="decimal"/>
      <w:lvlText w:val="%7."/>
      <w:lvlJc w:val="left"/>
      <w:pPr>
        <w:ind w:left="7140" w:hanging="360"/>
      </w:pPr>
    </w:lvl>
    <w:lvl w:ilvl="7" w:tplc="040A0019" w:tentative="1">
      <w:start w:val="1"/>
      <w:numFmt w:val="lowerLetter"/>
      <w:lvlText w:val="%8."/>
      <w:lvlJc w:val="left"/>
      <w:pPr>
        <w:ind w:left="7860" w:hanging="360"/>
      </w:pPr>
    </w:lvl>
    <w:lvl w:ilvl="8" w:tplc="040A001B" w:tentative="1">
      <w:start w:val="1"/>
      <w:numFmt w:val="lowerRoman"/>
      <w:lvlText w:val="%9."/>
      <w:lvlJc w:val="right"/>
      <w:pPr>
        <w:ind w:left="8580" w:hanging="180"/>
      </w:pPr>
    </w:lvl>
  </w:abstractNum>
  <w:abstractNum w:abstractNumId="22" w15:restartNumberingAfterBreak="0">
    <w:nsid w:val="437C2114"/>
    <w:multiLevelType w:val="hybridMultilevel"/>
    <w:tmpl w:val="CF72CB4A"/>
    <w:lvl w:ilvl="0" w:tplc="CD9C54C8">
      <w:start w:val="1"/>
      <w:numFmt w:val="lowerLetter"/>
      <w:lvlText w:val="%1."/>
      <w:lvlJc w:val="left"/>
      <w:pPr>
        <w:ind w:left="1440" w:hanging="360"/>
      </w:pPr>
      <w:rPr>
        <w:rFonts w:hint="default"/>
      </w:rPr>
    </w:lvl>
    <w:lvl w:ilvl="1" w:tplc="340A0019" w:tentative="1">
      <w:start w:val="1"/>
      <w:numFmt w:val="lowerLetter"/>
      <w:lvlText w:val="%2."/>
      <w:lvlJc w:val="left"/>
      <w:pPr>
        <w:ind w:left="2160" w:hanging="360"/>
      </w:pPr>
    </w:lvl>
    <w:lvl w:ilvl="2" w:tplc="340A001B" w:tentative="1">
      <w:start w:val="1"/>
      <w:numFmt w:val="lowerRoman"/>
      <w:lvlText w:val="%3."/>
      <w:lvlJc w:val="right"/>
      <w:pPr>
        <w:ind w:left="2880" w:hanging="180"/>
      </w:pPr>
    </w:lvl>
    <w:lvl w:ilvl="3" w:tplc="340A000F" w:tentative="1">
      <w:start w:val="1"/>
      <w:numFmt w:val="decimal"/>
      <w:lvlText w:val="%4."/>
      <w:lvlJc w:val="left"/>
      <w:pPr>
        <w:ind w:left="3600" w:hanging="360"/>
      </w:pPr>
    </w:lvl>
    <w:lvl w:ilvl="4" w:tplc="340A0019" w:tentative="1">
      <w:start w:val="1"/>
      <w:numFmt w:val="lowerLetter"/>
      <w:lvlText w:val="%5."/>
      <w:lvlJc w:val="left"/>
      <w:pPr>
        <w:ind w:left="4320" w:hanging="360"/>
      </w:pPr>
    </w:lvl>
    <w:lvl w:ilvl="5" w:tplc="340A001B" w:tentative="1">
      <w:start w:val="1"/>
      <w:numFmt w:val="lowerRoman"/>
      <w:lvlText w:val="%6."/>
      <w:lvlJc w:val="right"/>
      <w:pPr>
        <w:ind w:left="5040" w:hanging="180"/>
      </w:pPr>
    </w:lvl>
    <w:lvl w:ilvl="6" w:tplc="340A000F" w:tentative="1">
      <w:start w:val="1"/>
      <w:numFmt w:val="decimal"/>
      <w:lvlText w:val="%7."/>
      <w:lvlJc w:val="left"/>
      <w:pPr>
        <w:ind w:left="5760" w:hanging="360"/>
      </w:pPr>
    </w:lvl>
    <w:lvl w:ilvl="7" w:tplc="340A0019" w:tentative="1">
      <w:start w:val="1"/>
      <w:numFmt w:val="lowerLetter"/>
      <w:lvlText w:val="%8."/>
      <w:lvlJc w:val="left"/>
      <w:pPr>
        <w:ind w:left="6480" w:hanging="360"/>
      </w:pPr>
    </w:lvl>
    <w:lvl w:ilvl="8" w:tplc="340A001B" w:tentative="1">
      <w:start w:val="1"/>
      <w:numFmt w:val="lowerRoman"/>
      <w:lvlText w:val="%9."/>
      <w:lvlJc w:val="right"/>
      <w:pPr>
        <w:ind w:left="7200" w:hanging="180"/>
      </w:pPr>
    </w:lvl>
  </w:abstractNum>
  <w:abstractNum w:abstractNumId="23" w15:restartNumberingAfterBreak="0">
    <w:nsid w:val="47D45785"/>
    <w:multiLevelType w:val="hybridMultilevel"/>
    <w:tmpl w:val="4C6AD9BA"/>
    <w:lvl w:ilvl="0" w:tplc="340A000F">
      <w:start w:val="1"/>
      <w:numFmt w:val="decimal"/>
      <w:lvlText w:val="%1."/>
      <w:lvlJc w:val="left"/>
      <w:pPr>
        <w:ind w:left="1440" w:hanging="360"/>
      </w:pPr>
    </w:lvl>
    <w:lvl w:ilvl="1" w:tplc="340A0019" w:tentative="1">
      <w:start w:val="1"/>
      <w:numFmt w:val="lowerLetter"/>
      <w:lvlText w:val="%2."/>
      <w:lvlJc w:val="left"/>
      <w:pPr>
        <w:ind w:left="2160" w:hanging="360"/>
      </w:pPr>
    </w:lvl>
    <w:lvl w:ilvl="2" w:tplc="340A001B" w:tentative="1">
      <w:start w:val="1"/>
      <w:numFmt w:val="lowerRoman"/>
      <w:lvlText w:val="%3."/>
      <w:lvlJc w:val="right"/>
      <w:pPr>
        <w:ind w:left="2880" w:hanging="180"/>
      </w:pPr>
    </w:lvl>
    <w:lvl w:ilvl="3" w:tplc="340A000F" w:tentative="1">
      <w:start w:val="1"/>
      <w:numFmt w:val="decimal"/>
      <w:lvlText w:val="%4."/>
      <w:lvlJc w:val="left"/>
      <w:pPr>
        <w:ind w:left="3600" w:hanging="360"/>
      </w:pPr>
    </w:lvl>
    <w:lvl w:ilvl="4" w:tplc="340A0019" w:tentative="1">
      <w:start w:val="1"/>
      <w:numFmt w:val="lowerLetter"/>
      <w:lvlText w:val="%5."/>
      <w:lvlJc w:val="left"/>
      <w:pPr>
        <w:ind w:left="4320" w:hanging="360"/>
      </w:pPr>
    </w:lvl>
    <w:lvl w:ilvl="5" w:tplc="340A001B" w:tentative="1">
      <w:start w:val="1"/>
      <w:numFmt w:val="lowerRoman"/>
      <w:lvlText w:val="%6."/>
      <w:lvlJc w:val="right"/>
      <w:pPr>
        <w:ind w:left="5040" w:hanging="180"/>
      </w:pPr>
    </w:lvl>
    <w:lvl w:ilvl="6" w:tplc="340A000F" w:tentative="1">
      <w:start w:val="1"/>
      <w:numFmt w:val="decimal"/>
      <w:lvlText w:val="%7."/>
      <w:lvlJc w:val="left"/>
      <w:pPr>
        <w:ind w:left="5760" w:hanging="360"/>
      </w:pPr>
    </w:lvl>
    <w:lvl w:ilvl="7" w:tplc="340A0019" w:tentative="1">
      <w:start w:val="1"/>
      <w:numFmt w:val="lowerLetter"/>
      <w:lvlText w:val="%8."/>
      <w:lvlJc w:val="left"/>
      <w:pPr>
        <w:ind w:left="6480" w:hanging="360"/>
      </w:pPr>
    </w:lvl>
    <w:lvl w:ilvl="8" w:tplc="340A001B" w:tentative="1">
      <w:start w:val="1"/>
      <w:numFmt w:val="lowerRoman"/>
      <w:lvlText w:val="%9."/>
      <w:lvlJc w:val="right"/>
      <w:pPr>
        <w:ind w:left="7200" w:hanging="180"/>
      </w:pPr>
    </w:lvl>
  </w:abstractNum>
  <w:abstractNum w:abstractNumId="24" w15:restartNumberingAfterBreak="0">
    <w:nsid w:val="47EC7D36"/>
    <w:multiLevelType w:val="hybridMultilevel"/>
    <w:tmpl w:val="3650FD54"/>
    <w:lvl w:ilvl="0" w:tplc="040A0005">
      <w:start w:val="1"/>
      <w:numFmt w:val="bullet"/>
      <w:lvlText w:val=""/>
      <w:lvlJc w:val="left"/>
      <w:pPr>
        <w:ind w:left="1440" w:hanging="360"/>
      </w:pPr>
      <w:rPr>
        <w:rFonts w:ascii="Wingdings" w:hAnsi="Wingdings" w:hint="default"/>
      </w:rPr>
    </w:lvl>
    <w:lvl w:ilvl="1" w:tplc="340A0003" w:tentative="1">
      <w:start w:val="1"/>
      <w:numFmt w:val="bullet"/>
      <w:lvlText w:val="o"/>
      <w:lvlJc w:val="left"/>
      <w:pPr>
        <w:ind w:left="2160" w:hanging="360"/>
      </w:pPr>
      <w:rPr>
        <w:rFonts w:ascii="Courier New" w:hAnsi="Courier New" w:cs="Courier New" w:hint="default"/>
      </w:rPr>
    </w:lvl>
    <w:lvl w:ilvl="2" w:tplc="340A0005" w:tentative="1">
      <w:start w:val="1"/>
      <w:numFmt w:val="bullet"/>
      <w:lvlText w:val=""/>
      <w:lvlJc w:val="left"/>
      <w:pPr>
        <w:ind w:left="2880" w:hanging="360"/>
      </w:pPr>
      <w:rPr>
        <w:rFonts w:ascii="Wingdings" w:hAnsi="Wingdings" w:hint="default"/>
      </w:rPr>
    </w:lvl>
    <w:lvl w:ilvl="3" w:tplc="340A0001" w:tentative="1">
      <w:start w:val="1"/>
      <w:numFmt w:val="bullet"/>
      <w:lvlText w:val=""/>
      <w:lvlJc w:val="left"/>
      <w:pPr>
        <w:ind w:left="3600" w:hanging="360"/>
      </w:pPr>
      <w:rPr>
        <w:rFonts w:ascii="Symbol" w:hAnsi="Symbol" w:hint="default"/>
      </w:rPr>
    </w:lvl>
    <w:lvl w:ilvl="4" w:tplc="340A0003" w:tentative="1">
      <w:start w:val="1"/>
      <w:numFmt w:val="bullet"/>
      <w:lvlText w:val="o"/>
      <w:lvlJc w:val="left"/>
      <w:pPr>
        <w:ind w:left="4320" w:hanging="360"/>
      </w:pPr>
      <w:rPr>
        <w:rFonts w:ascii="Courier New" w:hAnsi="Courier New" w:cs="Courier New" w:hint="default"/>
      </w:rPr>
    </w:lvl>
    <w:lvl w:ilvl="5" w:tplc="340A0005" w:tentative="1">
      <w:start w:val="1"/>
      <w:numFmt w:val="bullet"/>
      <w:lvlText w:val=""/>
      <w:lvlJc w:val="left"/>
      <w:pPr>
        <w:ind w:left="5040" w:hanging="360"/>
      </w:pPr>
      <w:rPr>
        <w:rFonts w:ascii="Wingdings" w:hAnsi="Wingdings" w:hint="default"/>
      </w:rPr>
    </w:lvl>
    <w:lvl w:ilvl="6" w:tplc="340A0001" w:tentative="1">
      <w:start w:val="1"/>
      <w:numFmt w:val="bullet"/>
      <w:lvlText w:val=""/>
      <w:lvlJc w:val="left"/>
      <w:pPr>
        <w:ind w:left="5760" w:hanging="360"/>
      </w:pPr>
      <w:rPr>
        <w:rFonts w:ascii="Symbol" w:hAnsi="Symbol" w:hint="default"/>
      </w:rPr>
    </w:lvl>
    <w:lvl w:ilvl="7" w:tplc="340A0003" w:tentative="1">
      <w:start w:val="1"/>
      <w:numFmt w:val="bullet"/>
      <w:lvlText w:val="o"/>
      <w:lvlJc w:val="left"/>
      <w:pPr>
        <w:ind w:left="6480" w:hanging="360"/>
      </w:pPr>
      <w:rPr>
        <w:rFonts w:ascii="Courier New" w:hAnsi="Courier New" w:cs="Courier New" w:hint="default"/>
      </w:rPr>
    </w:lvl>
    <w:lvl w:ilvl="8" w:tplc="340A0005" w:tentative="1">
      <w:start w:val="1"/>
      <w:numFmt w:val="bullet"/>
      <w:lvlText w:val=""/>
      <w:lvlJc w:val="left"/>
      <w:pPr>
        <w:ind w:left="7200" w:hanging="360"/>
      </w:pPr>
      <w:rPr>
        <w:rFonts w:ascii="Wingdings" w:hAnsi="Wingdings" w:hint="default"/>
      </w:rPr>
    </w:lvl>
  </w:abstractNum>
  <w:abstractNum w:abstractNumId="25" w15:restartNumberingAfterBreak="0">
    <w:nsid w:val="49E9238F"/>
    <w:multiLevelType w:val="hybridMultilevel"/>
    <w:tmpl w:val="B91CF308"/>
    <w:lvl w:ilvl="0" w:tplc="E710ED42">
      <w:start w:val="1"/>
      <w:numFmt w:val="decimal"/>
      <w:lvlText w:val="%1."/>
      <w:lvlJc w:val="left"/>
      <w:pPr>
        <w:ind w:left="108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6" w15:restartNumberingAfterBreak="0">
    <w:nsid w:val="4AC116EE"/>
    <w:multiLevelType w:val="hybridMultilevel"/>
    <w:tmpl w:val="4C6AD9BA"/>
    <w:lvl w:ilvl="0" w:tplc="340A000F">
      <w:start w:val="1"/>
      <w:numFmt w:val="decimal"/>
      <w:lvlText w:val="%1."/>
      <w:lvlJc w:val="left"/>
      <w:pPr>
        <w:ind w:left="1440" w:hanging="360"/>
      </w:pPr>
    </w:lvl>
    <w:lvl w:ilvl="1" w:tplc="340A0019" w:tentative="1">
      <w:start w:val="1"/>
      <w:numFmt w:val="lowerLetter"/>
      <w:lvlText w:val="%2."/>
      <w:lvlJc w:val="left"/>
      <w:pPr>
        <w:ind w:left="2160" w:hanging="360"/>
      </w:pPr>
    </w:lvl>
    <w:lvl w:ilvl="2" w:tplc="340A001B" w:tentative="1">
      <w:start w:val="1"/>
      <w:numFmt w:val="lowerRoman"/>
      <w:lvlText w:val="%3."/>
      <w:lvlJc w:val="right"/>
      <w:pPr>
        <w:ind w:left="2880" w:hanging="180"/>
      </w:pPr>
    </w:lvl>
    <w:lvl w:ilvl="3" w:tplc="340A000F" w:tentative="1">
      <w:start w:val="1"/>
      <w:numFmt w:val="decimal"/>
      <w:lvlText w:val="%4."/>
      <w:lvlJc w:val="left"/>
      <w:pPr>
        <w:ind w:left="3600" w:hanging="360"/>
      </w:pPr>
    </w:lvl>
    <w:lvl w:ilvl="4" w:tplc="340A0019" w:tentative="1">
      <w:start w:val="1"/>
      <w:numFmt w:val="lowerLetter"/>
      <w:lvlText w:val="%5."/>
      <w:lvlJc w:val="left"/>
      <w:pPr>
        <w:ind w:left="4320" w:hanging="360"/>
      </w:pPr>
    </w:lvl>
    <w:lvl w:ilvl="5" w:tplc="340A001B" w:tentative="1">
      <w:start w:val="1"/>
      <w:numFmt w:val="lowerRoman"/>
      <w:lvlText w:val="%6."/>
      <w:lvlJc w:val="right"/>
      <w:pPr>
        <w:ind w:left="5040" w:hanging="180"/>
      </w:pPr>
    </w:lvl>
    <w:lvl w:ilvl="6" w:tplc="340A000F" w:tentative="1">
      <w:start w:val="1"/>
      <w:numFmt w:val="decimal"/>
      <w:lvlText w:val="%7."/>
      <w:lvlJc w:val="left"/>
      <w:pPr>
        <w:ind w:left="5760" w:hanging="360"/>
      </w:pPr>
    </w:lvl>
    <w:lvl w:ilvl="7" w:tplc="340A0019" w:tentative="1">
      <w:start w:val="1"/>
      <w:numFmt w:val="lowerLetter"/>
      <w:lvlText w:val="%8."/>
      <w:lvlJc w:val="left"/>
      <w:pPr>
        <w:ind w:left="6480" w:hanging="360"/>
      </w:pPr>
    </w:lvl>
    <w:lvl w:ilvl="8" w:tplc="340A001B" w:tentative="1">
      <w:start w:val="1"/>
      <w:numFmt w:val="lowerRoman"/>
      <w:lvlText w:val="%9."/>
      <w:lvlJc w:val="right"/>
      <w:pPr>
        <w:ind w:left="7200" w:hanging="180"/>
      </w:pPr>
    </w:lvl>
  </w:abstractNum>
  <w:abstractNum w:abstractNumId="27" w15:restartNumberingAfterBreak="0">
    <w:nsid w:val="4BC75FB6"/>
    <w:multiLevelType w:val="hybridMultilevel"/>
    <w:tmpl w:val="17684352"/>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8" w15:restartNumberingAfterBreak="0">
    <w:nsid w:val="4C8B2779"/>
    <w:multiLevelType w:val="hybridMultilevel"/>
    <w:tmpl w:val="FDA2CB4C"/>
    <w:lvl w:ilvl="0" w:tplc="362C8CD6">
      <w:start w:val="1"/>
      <w:numFmt w:val="lowerLetter"/>
      <w:lvlText w:val="%1."/>
      <w:lvlJc w:val="left"/>
      <w:pPr>
        <w:ind w:left="144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9" w15:restartNumberingAfterBreak="0">
    <w:nsid w:val="4CE66554"/>
    <w:multiLevelType w:val="multilevel"/>
    <w:tmpl w:val="340A001F"/>
    <w:styleLink w:val="Estilo2"/>
    <w:lvl w:ilvl="0">
      <w:start w:val="1"/>
      <w:numFmt w:val="decimal"/>
      <w:lvlText w:val="%1."/>
      <w:lvlJc w:val="left"/>
      <w:pPr>
        <w:ind w:left="936" w:hanging="360"/>
      </w:pPr>
      <w:rPr>
        <w:rFonts w:hint="default"/>
      </w:rPr>
    </w:lvl>
    <w:lvl w:ilvl="1">
      <w:start w:val="1"/>
      <w:numFmt w:val="decimal"/>
      <w:lvlText w:val="%1.%2."/>
      <w:lvlJc w:val="left"/>
      <w:pPr>
        <w:ind w:left="1368" w:hanging="432"/>
      </w:pPr>
    </w:lvl>
    <w:lvl w:ilvl="2">
      <w:start w:val="1"/>
      <w:numFmt w:val="decimal"/>
      <w:lvlText w:val="%1.%2.%3."/>
      <w:lvlJc w:val="left"/>
      <w:pPr>
        <w:ind w:left="1800" w:hanging="504"/>
      </w:pPr>
    </w:lvl>
    <w:lvl w:ilvl="3">
      <w:start w:val="1"/>
      <w:numFmt w:val="decimal"/>
      <w:lvlText w:val="%1.%2.%3.%4."/>
      <w:lvlJc w:val="left"/>
      <w:pPr>
        <w:ind w:left="2304" w:hanging="648"/>
      </w:pPr>
    </w:lvl>
    <w:lvl w:ilvl="4">
      <w:start w:val="1"/>
      <w:numFmt w:val="decimal"/>
      <w:lvlText w:val="%1.%2.%3.%4.%5."/>
      <w:lvlJc w:val="left"/>
      <w:pPr>
        <w:ind w:left="2808" w:hanging="792"/>
      </w:pPr>
    </w:lvl>
    <w:lvl w:ilvl="5">
      <w:start w:val="1"/>
      <w:numFmt w:val="decimal"/>
      <w:lvlText w:val="%1.%2.%3.%4.%5.%6."/>
      <w:lvlJc w:val="left"/>
      <w:pPr>
        <w:ind w:left="3312" w:hanging="936"/>
      </w:pPr>
    </w:lvl>
    <w:lvl w:ilvl="6">
      <w:start w:val="1"/>
      <w:numFmt w:val="decimal"/>
      <w:lvlText w:val="%1.%2.%3.%4.%5.%6.%7."/>
      <w:lvlJc w:val="left"/>
      <w:pPr>
        <w:ind w:left="3816" w:hanging="1080"/>
      </w:pPr>
    </w:lvl>
    <w:lvl w:ilvl="7">
      <w:start w:val="1"/>
      <w:numFmt w:val="decimal"/>
      <w:lvlText w:val="%1.%2.%3.%4.%5.%6.%7.%8."/>
      <w:lvlJc w:val="left"/>
      <w:pPr>
        <w:ind w:left="4320" w:hanging="1224"/>
      </w:pPr>
    </w:lvl>
    <w:lvl w:ilvl="8">
      <w:start w:val="1"/>
      <w:numFmt w:val="decimal"/>
      <w:lvlText w:val="%1.%2.%3.%4.%5.%6.%7.%8.%9."/>
      <w:lvlJc w:val="left"/>
      <w:pPr>
        <w:ind w:left="4896" w:hanging="1440"/>
      </w:pPr>
    </w:lvl>
  </w:abstractNum>
  <w:abstractNum w:abstractNumId="30" w15:restartNumberingAfterBreak="0">
    <w:nsid w:val="4E654620"/>
    <w:multiLevelType w:val="hybridMultilevel"/>
    <w:tmpl w:val="D088849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1" w15:restartNumberingAfterBreak="0">
    <w:nsid w:val="5B947FA5"/>
    <w:multiLevelType w:val="hybridMultilevel"/>
    <w:tmpl w:val="96FA59B4"/>
    <w:lvl w:ilvl="0" w:tplc="90C2E9C4">
      <w:start w:val="1"/>
      <w:numFmt w:val="decimal"/>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32" w15:restartNumberingAfterBreak="0">
    <w:nsid w:val="62E078ED"/>
    <w:multiLevelType w:val="hybridMultilevel"/>
    <w:tmpl w:val="C77421C0"/>
    <w:lvl w:ilvl="0" w:tplc="040A0005">
      <w:start w:val="1"/>
      <w:numFmt w:val="bullet"/>
      <w:lvlText w:val=""/>
      <w:lvlJc w:val="left"/>
      <w:pPr>
        <w:ind w:left="1440" w:hanging="360"/>
      </w:pPr>
      <w:rPr>
        <w:rFonts w:ascii="Wingdings" w:hAnsi="Wingdings" w:hint="default"/>
      </w:rPr>
    </w:lvl>
    <w:lvl w:ilvl="1" w:tplc="040A0003" w:tentative="1">
      <w:start w:val="1"/>
      <w:numFmt w:val="bullet"/>
      <w:lvlText w:val="o"/>
      <w:lvlJc w:val="left"/>
      <w:pPr>
        <w:ind w:left="2160" w:hanging="360"/>
      </w:pPr>
      <w:rPr>
        <w:rFonts w:ascii="Courier New" w:hAnsi="Courier New" w:cs="Courier New" w:hint="default"/>
      </w:rPr>
    </w:lvl>
    <w:lvl w:ilvl="2" w:tplc="040A0005" w:tentative="1">
      <w:start w:val="1"/>
      <w:numFmt w:val="bullet"/>
      <w:lvlText w:val=""/>
      <w:lvlJc w:val="left"/>
      <w:pPr>
        <w:ind w:left="2880" w:hanging="360"/>
      </w:pPr>
      <w:rPr>
        <w:rFonts w:ascii="Wingdings" w:hAnsi="Wingdings" w:hint="default"/>
      </w:rPr>
    </w:lvl>
    <w:lvl w:ilvl="3" w:tplc="040A0001" w:tentative="1">
      <w:start w:val="1"/>
      <w:numFmt w:val="bullet"/>
      <w:lvlText w:val=""/>
      <w:lvlJc w:val="left"/>
      <w:pPr>
        <w:ind w:left="3600" w:hanging="360"/>
      </w:pPr>
      <w:rPr>
        <w:rFonts w:ascii="Symbol" w:hAnsi="Symbol" w:hint="default"/>
      </w:rPr>
    </w:lvl>
    <w:lvl w:ilvl="4" w:tplc="040A0003" w:tentative="1">
      <w:start w:val="1"/>
      <w:numFmt w:val="bullet"/>
      <w:lvlText w:val="o"/>
      <w:lvlJc w:val="left"/>
      <w:pPr>
        <w:ind w:left="4320" w:hanging="360"/>
      </w:pPr>
      <w:rPr>
        <w:rFonts w:ascii="Courier New" w:hAnsi="Courier New" w:cs="Courier New" w:hint="default"/>
      </w:rPr>
    </w:lvl>
    <w:lvl w:ilvl="5" w:tplc="040A0005" w:tentative="1">
      <w:start w:val="1"/>
      <w:numFmt w:val="bullet"/>
      <w:lvlText w:val=""/>
      <w:lvlJc w:val="left"/>
      <w:pPr>
        <w:ind w:left="5040" w:hanging="360"/>
      </w:pPr>
      <w:rPr>
        <w:rFonts w:ascii="Wingdings" w:hAnsi="Wingdings" w:hint="default"/>
      </w:rPr>
    </w:lvl>
    <w:lvl w:ilvl="6" w:tplc="040A0001" w:tentative="1">
      <w:start w:val="1"/>
      <w:numFmt w:val="bullet"/>
      <w:lvlText w:val=""/>
      <w:lvlJc w:val="left"/>
      <w:pPr>
        <w:ind w:left="5760" w:hanging="360"/>
      </w:pPr>
      <w:rPr>
        <w:rFonts w:ascii="Symbol" w:hAnsi="Symbol" w:hint="default"/>
      </w:rPr>
    </w:lvl>
    <w:lvl w:ilvl="7" w:tplc="040A0003" w:tentative="1">
      <w:start w:val="1"/>
      <w:numFmt w:val="bullet"/>
      <w:lvlText w:val="o"/>
      <w:lvlJc w:val="left"/>
      <w:pPr>
        <w:ind w:left="6480" w:hanging="360"/>
      </w:pPr>
      <w:rPr>
        <w:rFonts w:ascii="Courier New" w:hAnsi="Courier New" w:cs="Courier New" w:hint="default"/>
      </w:rPr>
    </w:lvl>
    <w:lvl w:ilvl="8" w:tplc="040A0005" w:tentative="1">
      <w:start w:val="1"/>
      <w:numFmt w:val="bullet"/>
      <w:lvlText w:val=""/>
      <w:lvlJc w:val="left"/>
      <w:pPr>
        <w:ind w:left="7200" w:hanging="360"/>
      </w:pPr>
      <w:rPr>
        <w:rFonts w:ascii="Wingdings" w:hAnsi="Wingdings" w:hint="default"/>
      </w:rPr>
    </w:lvl>
  </w:abstractNum>
  <w:abstractNum w:abstractNumId="33" w15:restartNumberingAfterBreak="0">
    <w:nsid w:val="640E4862"/>
    <w:multiLevelType w:val="hybridMultilevel"/>
    <w:tmpl w:val="247858A4"/>
    <w:lvl w:ilvl="0" w:tplc="84BA5E58">
      <w:start w:val="1"/>
      <w:numFmt w:val="lowerLetter"/>
      <w:lvlText w:val="%1."/>
      <w:lvlJc w:val="left"/>
      <w:pPr>
        <w:ind w:left="144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4" w15:restartNumberingAfterBreak="0">
    <w:nsid w:val="66034DFC"/>
    <w:multiLevelType w:val="hybridMultilevel"/>
    <w:tmpl w:val="4C6AD9BA"/>
    <w:lvl w:ilvl="0" w:tplc="340A000F">
      <w:start w:val="1"/>
      <w:numFmt w:val="decimal"/>
      <w:lvlText w:val="%1."/>
      <w:lvlJc w:val="left"/>
      <w:pPr>
        <w:ind w:left="1440" w:hanging="360"/>
      </w:pPr>
    </w:lvl>
    <w:lvl w:ilvl="1" w:tplc="340A0019" w:tentative="1">
      <w:start w:val="1"/>
      <w:numFmt w:val="lowerLetter"/>
      <w:lvlText w:val="%2."/>
      <w:lvlJc w:val="left"/>
      <w:pPr>
        <w:ind w:left="2160" w:hanging="360"/>
      </w:pPr>
    </w:lvl>
    <w:lvl w:ilvl="2" w:tplc="340A001B" w:tentative="1">
      <w:start w:val="1"/>
      <w:numFmt w:val="lowerRoman"/>
      <w:lvlText w:val="%3."/>
      <w:lvlJc w:val="right"/>
      <w:pPr>
        <w:ind w:left="2880" w:hanging="180"/>
      </w:pPr>
    </w:lvl>
    <w:lvl w:ilvl="3" w:tplc="340A000F" w:tentative="1">
      <w:start w:val="1"/>
      <w:numFmt w:val="decimal"/>
      <w:lvlText w:val="%4."/>
      <w:lvlJc w:val="left"/>
      <w:pPr>
        <w:ind w:left="3600" w:hanging="360"/>
      </w:pPr>
    </w:lvl>
    <w:lvl w:ilvl="4" w:tplc="340A0019" w:tentative="1">
      <w:start w:val="1"/>
      <w:numFmt w:val="lowerLetter"/>
      <w:lvlText w:val="%5."/>
      <w:lvlJc w:val="left"/>
      <w:pPr>
        <w:ind w:left="4320" w:hanging="360"/>
      </w:pPr>
    </w:lvl>
    <w:lvl w:ilvl="5" w:tplc="340A001B" w:tentative="1">
      <w:start w:val="1"/>
      <w:numFmt w:val="lowerRoman"/>
      <w:lvlText w:val="%6."/>
      <w:lvlJc w:val="right"/>
      <w:pPr>
        <w:ind w:left="5040" w:hanging="180"/>
      </w:pPr>
    </w:lvl>
    <w:lvl w:ilvl="6" w:tplc="340A000F" w:tentative="1">
      <w:start w:val="1"/>
      <w:numFmt w:val="decimal"/>
      <w:lvlText w:val="%7."/>
      <w:lvlJc w:val="left"/>
      <w:pPr>
        <w:ind w:left="5760" w:hanging="360"/>
      </w:pPr>
    </w:lvl>
    <w:lvl w:ilvl="7" w:tplc="340A0019" w:tentative="1">
      <w:start w:val="1"/>
      <w:numFmt w:val="lowerLetter"/>
      <w:lvlText w:val="%8."/>
      <w:lvlJc w:val="left"/>
      <w:pPr>
        <w:ind w:left="6480" w:hanging="360"/>
      </w:pPr>
    </w:lvl>
    <w:lvl w:ilvl="8" w:tplc="340A001B" w:tentative="1">
      <w:start w:val="1"/>
      <w:numFmt w:val="lowerRoman"/>
      <w:lvlText w:val="%9."/>
      <w:lvlJc w:val="right"/>
      <w:pPr>
        <w:ind w:left="7200" w:hanging="180"/>
      </w:pPr>
    </w:lvl>
  </w:abstractNum>
  <w:abstractNum w:abstractNumId="35" w15:restartNumberingAfterBreak="0">
    <w:nsid w:val="7019340F"/>
    <w:multiLevelType w:val="hybridMultilevel"/>
    <w:tmpl w:val="A140B2E6"/>
    <w:lvl w:ilvl="0" w:tplc="C82234D8">
      <w:start w:val="1"/>
      <w:numFmt w:val="decimal"/>
      <w:pStyle w:val="Figura"/>
      <w:lvlText w:val="Figura %1."/>
      <w:lvlJc w:val="left"/>
      <w:pPr>
        <w:ind w:left="5747" w:hanging="360"/>
      </w:pPr>
      <w:rPr>
        <w:rFonts w:cs="Times New Roman" w:hint="default"/>
        <w:b/>
        <w:i w:val="0"/>
      </w:rPr>
    </w:lvl>
    <w:lvl w:ilvl="1" w:tplc="D3BEBD64">
      <w:start w:val="1"/>
      <w:numFmt w:val="decimal"/>
      <w:lvlText w:val="%2."/>
      <w:lvlJc w:val="left"/>
      <w:pPr>
        <w:ind w:left="6536" w:hanging="360"/>
      </w:pPr>
      <w:rPr>
        <w:rFonts w:hint="default"/>
      </w:rPr>
    </w:lvl>
    <w:lvl w:ilvl="2" w:tplc="305CC588">
      <w:numFmt w:val="bullet"/>
      <w:lvlText w:val="•"/>
      <w:lvlJc w:val="left"/>
      <w:pPr>
        <w:ind w:left="7436" w:hanging="360"/>
      </w:pPr>
      <w:rPr>
        <w:rFonts w:ascii="Calibri" w:eastAsia="Times New Roman" w:hAnsi="Calibri" w:cs="Calibri" w:hint="default"/>
      </w:rPr>
    </w:lvl>
    <w:lvl w:ilvl="3" w:tplc="7F6CB28A" w:tentative="1">
      <w:start w:val="1"/>
      <w:numFmt w:val="decimal"/>
      <w:lvlText w:val="%4."/>
      <w:lvlJc w:val="left"/>
      <w:pPr>
        <w:ind w:left="7976" w:hanging="360"/>
      </w:pPr>
    </w:lvl>
    <w:lvl w:ilvl="4" w:tplc="FEA8132A" w:tentative="1">
      <w:start w:val="1"/>
      <w:numFmt w:val="lowerLetter"/>
      <w:lvlText w:val="%5."/>
      <w:lvlJc w:val="left"/>
      <w:pPr>
        <w:ind w:left="8696" w:hanging="360"/>
      </w:pPr>
    </w:lvl>
    <w:lvl w:ilvl="5" w:tplc="876EE996" w:tentative="1">
      <w:start w:val="1"/>
      <w:numFmt w:val="lowerRoman"/>
      <w:lvlText w:val="%6."/>
      <w:lvlJc w:val="right"/>
      <w:pPr>
        <w:ind w:left="9416" w:hanging="180"/>
      </w:pPr>
    </w:lvl>
    <w:lvl w:ilvl="6" w:tplc="BB74FA3E" w:tentative="1">
      <w:start w:val="1"/>
      <w:numFmt w:val="decimal"/>
      <w:lvlText w:val="%7."/>
      <w:lvlJc w:val="left"/>
      <w:pPr>
        <w:ind w:left="10136" w:hanging="360"/>
      </w:pPr>
    </w:lvl>
    <w:lvl w:ilvl="7" w:tplc="B2749342" w:tentative="1">
      <w:start w:val="1"/>
      <w:numFmt w:val="lowerLetter"/>
      <w:lvlText w:val="%8."/>
      <w:lvlJc w:val="left"/>
      <w:pPr>
        <w:ind w:left="10856" w:hanging="360"/>
      </w:pPr>
    </w:lvl>
    <w:lvl w:ilvl="8" w:tplc="AFA00F80" w:tentative="1">
      <w:start w:val="1"/>
      <w:numFmt w:val="lowerRoman"/>
      <w:lvlText w:val="%9."/>
      <w:lvlJc w:val="right"/>
      <w:pPr>
        <w:ind w:left="11576" w:hanging="180"/>
      </w:pPr>
    </w:lvl>
  </w:abstractNum>
  <w:abstractNum w:abstractNumId="36" w15:restartNumberingAfterBreak="0">
    <w:nsid w:val="73444226"/>
    <w:multiLevelType w:val="hybridMultilevel"/>
    <w:tmpl w:val="D90AD11C"/>
    <w:lvl w:ilvl="0" w:tplc="340A0001">
      <w:start w:val="1"/>
      <w:numFmt w:val="bullet"/>
      <w:lvlText w:val=""/>
      <w:lvlJc w:val="left"/>
      <w:pPr>
        <w:ind w:left="1778" w:hanging="360"/>
      </w:pPr>
      <w:rPr>
        <w:rFonts w:ascii="Symbol" w:hAnsi="Symbol" w:hint="default"/>
      </w:rPr>
    </w:lvl>
    <w:lvl w:ilvl="1" w:tplc="340A0003" w:tentative="1">
      <w:start w:val="1"/>
      <w:numFmt w:val="bullet"/>
      <w:lvlText w:val="o"/>
      <w:lvlJc w:val="left"/>
      <w:pPr>
        <w:ind w:left="2498" w:hanging="360"/>
      </w:pPr>
      <w:rPr>
        <w:rFonts w:ascii="Courier New" w:hAnsi="Courier New" w:cs="Courier New" w:hint="default"/>
      </w:rPr>
    </w:lvl>
    <w:lvl w:ilvl="2" w:tplc="340A0005" w:tentative="1">
      <w:start w:val="1"/>
      <w:numFmt w:val="bullet"/>
      <w:lvlText w:val=""/>
      <w:lvlJc w:val="left"/>
      <w:pPr>
        <w:ind w:left="3218" w:hanging="360"/>
      </w:pPr>
      <w:rPr>
        <w:rFonts w:ascii="Wingdings" w:hAnsi="Wingdings" w:hint="default"/>
      </w:rPr>
    </w:lvl>
    <w:lvl w:ilvl="3" w:tplc="340A0001" w:tentative="1">
      <w:start w:val="1"/>
      <w:numFmt w:val="bullet"/>
      <w:lvlText w:val=""/>
      <w:lvlJc w:val="left"/>
      <w:pPr>
        <w:ind w:left="3938" w:hanging="360"/>
      </w:pPr>
      <w:rPr>
        <w:rFonts w:ascii="Symbol" w:hAnsi="Symbol" w:hint="default"/>
      </w:rPr>
    </w:lvl>
    <w:lvl w:ilvl="4" w:tplc="340A0003" w:tentative="1">
      <w:start w:val="1"/>
      <w:numFmt w:val="bullet"/>
      <w:lvlText w:val="o"/>
      <w:lvlJc w:val="left"/>
      <w:pPr>
        <w:ind w:left="4658" w:hanging="360"/>
      </w:pPr>
      <w:rPr>
        <w:rFonts w:ascii="Courier New" w:hAnsi="Courier New" w:cs="Courier New" w:hint="default"/>
      </w:rPr>
    </w:lvl>
    <w:lvl w:ilvl="5" w:tplc="340A0005" w:tentative="1">
      <w:start w:val="1"/>
      <w:numFmt w:val="bullet"/>
      <w:lvlText w:val=""/>
      <w:lvlJc w:val="left"/>
      <w:pPr>
        <w:ind w:left="5378" w:hanging="360"/>
      </w:pPr>
      <w:rPr>
        <w:rFonts w:ascii="Wingdings" w:hAnsi="Wingdings" w:hint="default"/>
      </w:rPr>
    </w:lvl>
    <w:lvl w:ilvl="6" w:tplc="340A0001" w:tentative="1">
      <w:start w:val="1"/>
      <w:numFmt w:val="bullet"/>
      <w:lvlText w:val=""/>
      <w:lvlJc w:val="left"/>
      <w:pPr>
        <w:ind w:left="6098" w:hanging="360"/>
      </w:pPr>
      <w:rPr>
        <w:rFonts w:ascii="Symbol" w:hAnsi="Symbol" w:hint="default"/>
      </w:rPr>
    </w:lvl>
    <w:lvl w:ilvl="7" w:tplc="340A0003" w:tentative="1">
      <w:start w:val="1"/>
      <w:numFmt w:val="bullet"/>
      <w:lvlText w:val="o"/>
      <w:lvlJc w:val="left"/>
      <w:pPr>
        <w:ind w:left="6818" w:hanging="360"/>
      </w:pPr>
      <w:rPr>
        <w:rFonts w:ascii="Courier New" w:hAnsi="Courier New" w:cs="Courier New" w:hint="default"/>
      </w:rPr>
    </w:lvl>
    <w:lvl w:ilvl="8" w:tplc="340A0005" w:tentative="1">
      <w:start w:val="1"/>
      <w:numFmt w:val="bullet"/>
      <w:lvlText w:val=""/>
      <w:lvlJc w:val="left"/>
      <w:pPr>
        <w:ind w:left="7538" w:hanging="360"/>
      </w:pPr>
      <w:rPr>
        <w:rFonts w:ascii="Wingdings" w:hAnsi="Wingdings" w:hint="default"/>
      </w:rPr>
    </w:lvl>
  </w:abstractNum>
  <w:abstractNum w:abstractNumId="37" w15:restartNumberingAfterBreak="0">
    <w:nsid w:val="76450E04"/>
    <w:multiLevelType w:val="multilevel"/>
    <w:tmpl w:val="1B4EC9BA"/>
    <w:lvl w:ilvl="0">
      <w:start w:val="1"/>
      <w:numFmt w:val="decimal"/>
      <w:pStyle w:val="Ttulo1"/>
      <w:lvlText w:val="%1"/>
      <w:lvlJc w:val="left"/>
      <w:pPr>
        <w:tabs>
          <w:tab w:val="num" w:pos="432"/>
        </w:tabs>
        <w:ind w:left="432" w:hanging="432"/>
      </w:pPr>
      <w:rPr>
        <w:rFonts w:hint="default"/>
      </w:rPr>
    </w:lvl>
    <w:lvl w:ilvl="1">
      <w:start w:val="1"/>
      <w:numFmt w:val="upperRoman"/>
      <w:pStyle w:val="Ttulo2"/>
      <w:lvlText w:val="%2."/>
      <w:lvlJc w:val="right"/>
      <w:pPr>
        <w:ind w:left="360" w:hanging="360"/>
      </w:pPr>
      <w:rPr>
        <w:rFonts w:hint="default"/>
      </w:rPr>
    </w:lvl>
    <w:lvl w:ilvl="2">
      <w:start w:val="1"/>
      <w:numFmt w:val="decimal"/>
      <w:pStyle w:val="Ttulo3"/>
      <w:lvlText w:val="%1.%2.%3"/>
      <w:lvlJc w:val="left"/>
      <w:pPr>
        <w:tabs>
          <w:tab w:val="num" w:pos="720"/>
        </w:tabs>
        <w:ind w:left="720" w:hanging="720"/>
      </w:pPr>
      <w:rPr>
        <w:rFonts w:hint="default"/>
      </w:rPr>
    </w:lvl>
    <w:lvl w:ilvl="3">
      <w:start w:val="1"/>
      <w:numFmt w:val="lowerLetter"/>
      <w:lvlText w:val="%4."/>
      <w:lvlJc w:val="left"/>
      <w:pPr>
        <w:tabs>
          <w:tab w:val="num" w:pos="360"/>
        </w:tabs>
        <w:ind w:left="360" w:hanging="360"/>
      </w:pPr>
      <w:rPr>
        <w:rFonts w:ascii="Arial" w:hAnsi="Arial" w:hint="default"/>
        <w:b w:val="0"/>
        <w:i w:val="0"/>
        <w:sz w:val="20"/>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38" w15:restartNumberingAfterBreak="0">
    <w:nsid w:val="787457BC"/>
    <w:multiLevelType w:val="hybridMultilevel"/>
    <w:tmpl w:val="96FA59B4"/>
    <w:lvl w:ilvl="0" w:tplc="90C2E9C4">
      <w:start w:val="1"/>
      <w:numFmt w:val="decimal"/>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39" w15:restartNumberingAfterBreak="0">
    <w:nsid w:val="7A1E24B1"/>
    <w:multiLevelType w:val="multilevel"/>
    <w:tmpl w:val="F3EE7D98"/>
    <w:lvl w:ilvl="0">
      <w:start w:val="1"/>
      <w:numFmt w:val="lowerLetter"/>
      <w:lvlText w:val="%1)"/>
      <w:lvlJc w:val="left"/>
      <w:pPr>
        <w:ind w:left="720" w:hanging="360"/>
      </w:pPr>
      <w:rPr>
        <w:rFonts w:hint="default"/>
        <w:b/>
        <w:i w:val="0"/>
      </w:rPr>
    </w:lvl>
    <w:lvl w:ilvl="1">
      <w:start w:val="1"/>
      <w:numFmt w:val="decimal"/>
      <w:isLgl/>
      <w:lvlText w:val="%1.%2."/>
      <w:lvlJc w:val="left"/>
      <w:pPr>
        <w:ind w:left="1353" w:hanging="360"/>
      </w:pPr>
      <w:rPr>
        <w:rFonts w:hint="default"/>
      </w:rPr>
    </w:lvl>
    <w:lvl w:ilvl="2">
      <w:start w:val="1"/>
      <w:numFmt w:val="decimal"/>
      <w:isLgl/>
      <w:lvlText w:val="%1.%2.%3."/>
      <w:lvlJc w:val="left"/>
      <w:pPr>
        <w:ind w:left="2346" w:hanging="720"/>
      </w:pPr>
      <w:rPr>
        <w:rFonts w:hint="default"/>
      </w:rPr>
    </w:lvl>
    <w:lvl w:ilvl="3">
      <w:start w:val="1"/>
      <w:numFmt w:val="decimal"/>
      <w:isLgl/>
      <w:lvlText w:val="%1.%2.%3.%4."/>
      <w:lvlJc w:val="left"/>
      <w:pPr>
        <w:ind w:left="2979" w:hanging="72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605" w:hanging="108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231" w:hanging="1440"/>
      </w:pPr>
      <w:rPr>
        <w:rFonts w:hint="default"/>
      </w:rPr>
    </w:lvl>
    <w:lvl w:ilvl="8">
      <w:start w:val="1"/>
      <w:numFmt w:val="decimal"/>
      <w:isLgl/>
      <w:lvlText w:val="%1.%2.%3.%4.%5.%6.%7.%8.%9."/>
      <w:lvlJc w:val="left"/>
      <w:pPr>
        <w:ind w:left="7224" w:hanging="1800"/>
      </w:pPr>
      <w:rPr>
        <w:rFonts w:hint="default"/>
      </w:rPr>
    </w:lvl>
  </w:abstractNum>
  <w:abstractNum w:abstractNumId="40" w15:restartNumberingAfterBreak="0">
    <w:nsid w:val="7D2726B4"/>
    <w:multiLevelType w:val="hybridMultilevel"/>
    <w:tmpl w:val="DCE02732"/>
    <w:lvl w:ilvl="0" w:tplc="29C285AA">
      <w:start w:val="1"/>
      <w:numFmt w:val="upperRoman"/>
      <w:lvlText w:val="%1."/>
      <w:lvlJc w:val="left"/>
      <w:pPr>
        <w:ind w:left="1440" w:hanging="720"/>
      </w:pPr>
      <w:rPr>
        <w:rFonts w:hint="default"/>
      </w:rPr>
    </w:lvl>
    <w:lvl w:ilvl="1" w:tplc="340A0019">
      <w:start w:val="1"/>
      <w:numFmt w:val="lowerLetter"/>
      <w:lvlText w:val="%2."/>
      <w:lvlJc w:val="left"/>
      <w:pPr>
        <w:ind w:left="1800" w:hanging="360"/>
      </w:pPr>
    </w:lvl>
    <w:lvl w:ilvl="2" w:tplc="F4EE0F4C">
      <w:start w:val="1"/>
      <w:numFmt w:val="decimal"/>
      <w:lvlText w:val="%3."/>
      <w:lvlJc w:val="left"/>
      <w:pPr>
        <w:ind w:left="2700" w:hanging="360"/>
      </w:pPr>
      <w:rPr>
        <w:rFonts w:hint="default"/>
      </w:r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41" w15:restartNumberingAfterBreak="0">
    <w:nsid w:val="7D4A50F8"/>
    <w:multiLevelType w:val="hybridMultilevel"/>
    <w:tmpl w:val="11683A1C"/>
    <w:lvl w:ilvl="0" w:tplc="040A0005">
      <w:start w:val="1"/>
      <w:numFmt w:val="bullet"/>
      <w:lvlText w:val=""/>
      <w:lvlJc w:val="left"/>
      <w:pPr>
        <w:ind w:left="1440" w:hanging="360"/>
      </w:pPr>
      <w:rPr>
        <w:rFonts w:ascii="Wingdings" w:hAnsi="Wingdings" w:hint="default"/>
      </w:rPr>
    </w:lvl>
    <w:lvl w:ilvl="1" w:tplc="340A0003" w:tentative="1">
      <w:start w:val="1"/>
      <w:numFmt w:val="bullet"/>
      <w:lvlText w:val="o"/>
      <w:lvlJc w:val="left"/>
      <w:pPr>
        <w:ind w:left="2160" w:hanging="360"/>
      </w:pPr>
      <w:rPr>
        <w:rFonts w:ascii="Courier New" w:hAnsi="Courier New" w:cs="Courier New" w:hint="default"/>
      </w:rPr>
    </w:lvl>
    <w:lvl w:ilvl="2" w:tplc="340A0005" w:tentative="1">
      <w:start w:val="1"/>
      <w:numFmt w:val="bullet"/>
      <w:lvlText w:val=""/>
      <w:lvlJc w:val="left"/>
      <w:pPr>
        <w:ind w:left="2880" w:hanging="360"/>
      </w:pPr>
      <w:rPr>
        <w:rFonts w:ascii="Wingdings" w:hAnsi="Wingdings" w:hint="default"/>
      </w:rPr>
    </w:lvl>
    <w:lvl w:ilvl="3" w:tplc="340A0001" w:tentative="1">
      <w:start w:val="1"/>
      <w:numFmt w:val="bullet"/>
      <w:lvlText w:val=""/>
      <w:lvlJc w:val="left"/>
      <w:pPr>
        <w:ind w:left="3600" w:hanging="360"/>
      </w:pPr>
      <w:rPr>
        <w:rFonts w:ascii="Symbol" w:hAnsi="Symbol" w:hint="default"/>
      </w:rPr>
    </w:lvl>
    <w:lvl w:ilvl="4" w:tplc="340A0003" w:tentative="1">
      <w:start w:val="1"/>
      <w:numFmt w:val="bullet"/>
      <w:lvlText w:val="o"/>
      <w:lvlJc w:val="left"/>
      <w:pPr>
        <w:ind w:left="4320" w:hanging="360"/>
      </w:pPr>
      <w:rPr>
        <w:rFonts w:ascii="Courier New" w:hAnsi="Courier New" w:cs="Courier New" w:hint="default"/>
      </w:rPr>
    </w:lvl>
    <w:lvl w:ilvl="5" w:tplc="340A0005" w:tentative="1">
      <w:start w:val="1"/>
      <w:numFmt w:val="bullet"/>
      <w:lvlText w:val=""/>
      <w:lvlJc w:val="left"/>
      <w:pPr>
        <w:ind w:left="5040" w:hanging="360"/>
      </w:pPr>
      <w:rPr>
        <w:rFonts w:ascii="Wingdings" w:hAnsi="Wingdings" w:hint="default"/>
      </w:rPr>
    </w:lvl>
    <w:lvl w:ilvl="6" w:tplc="340A0001" w:tentative="1">
      <w:start w:val="1"/>
      <w:numFmt w:val="bullet"/>
      <w:lvlText w:val=""/>
      <w:lvlJc w:val="left"/>
      <w:pPr>
        <w:ind w:left="5760" w:hanging="360"/>
      </w:pPr>
      <w:rPr>
        <w:rFonts w:ascii="Symbol" w:hAnsi="Symbol" w:hint="default"/>
      </w:rPr>
    </w:lvl>
    <w:lvl w:ilvl="7" w:tplc="340A0003" w:tentative="1">
      <w:start w:val="1"/>
      <w:numFmt w:val="bullet"/>
      <w:lvlText w:val="o"/>
      <w:lvlJc w:val="left"/>
      <w:pPr>
        <w:ind w:left="6480" w:hanging="360"/>
      </w:pPr>
      <w:rPr>
        <w:rFonts w:ascii="Courier New" w:hAnsi="Courier New" w:cs="Courier New" w:hint="default"/>
      </w:rPr>
    </w:lvl>
    <w:lvl w:ilvl="8" w:tplc="340A0005" w:tentative="1">
      <w:start w:val="1"/>
      <w:numFmt w:val="bullet"/>
      <w:lvlText w:val=""/>
      <w:lvlJc w:val="left"/>
      <w:pPr>
        <w:ind w:left="7200" w:hanging="360"/>
      </w:pPr>
      <w:rPr>
        <w:rFonts w:ascii="Wingdings" w:hAnsi="Wingdings" w:hint="default"/>
      </w:rPr>
    </w:lvl>
  </w:abstractNum>
  <w:abstractNum w:abstractNumId="42" w15:restartNumberingAfterBreak="0">
    <w:nsid w:val="7FDD19B2"/>
    <w:multiLevelType w:val="hybridMultilevel"/>
    <w:tmpl w:val="F872B114"/>
    <w:lvl w:ilvl="0" w:tplc="340A000F">
      <w:start w:val="1"/>
      <w:numFmt w:val="decimal"/>
      <w:lvlText w:val="%1."/>
      <w:lvlJc w:val="left"/>
      <w:pPr>
        <w:ind w:left="3600" w:hanging="360"/>
      </w:p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num w:numId="1">
    <w:abstractNumId w:val="37"/>
  </w:num>
  <w:num w:numId="2">
    <w:abstractNumId w:val="35"/>
  </w:num>
  <w:num w:numId="3">
    <w:abstractNumId w:val="6"/>
    <w:lvlOverride w:ilvl="0">
      <w:startOverride w:val="1"/>
    </w:lvlOverride>
  </w:num>
  <w:num w:numId="4">
    <w:abstractNumId w:val="29"/>
  </w:num>
  <w:num w:numId="5">
    <w:abstractNumId w:val="1"/>
  </w:num>
  <w:num w:numId="6">
    <w:abstractNumId w:val="39"/>
  </w:num>
  <w:num w:numId="7">
    <w:abstractNumId w:val="9"/>
  </w:num>
  <w:num w:numId="8">
    <w:abstractNumId w:val="20"/>
  </w:num>
  <w:num w:numId="9">
    <w:abstractNumId w:val="10"/>
  </w:num>
  <w:num w:numId="10">
    <w:abstractNumId w:val="22"/>
  </w:num>
  <w:num w:numId="11">
    <w:abstractNumId w:val="11"/>
  </w:num>
  <w:num w:numId="12">
    <w:abstractNumId w:val="8"/>
  </w:num>
  <w:num w:numId="13">
    <w:abstractNumId w:val="36"/>
  </w:num>
  <w:num w:numId="14">
    <w:abstractNumId w:val="32"/>
  </w:num>
  <w:num w:numId="15">
    <w:abstractNumId w:val="3"/>
  </w:num>
  <w:num w:numId="16">
    <w:abstractNumId w:val="14"/>
  </w:num>
  <w:num w:numId="17">
    <w:abstractNumId w:val="5"/>
  </w:num>
  <w:num w:numId="18">
    <w:abstractNumId w:val="25"/>
  </w:num>
  <w:num w:numId="19">
    <w:abstractNumId w:val="28"/>
  </w:num>
  <w:num w:numId="20">
    <w:abstractNumId w:val="30"/>
  </w:num>
  <w:num w:numId="21">
    <w:abstractNumId w:val="38"/>
  </w:num>
  <w:num w:numId="22">
    <w:abstractNumId w:val="13"/>
  </w:num>
  <w:num w:numId="23">
    <w:abstractNumId w:val="23"/>
  </w:num>
  <w:num w:numId="24">
    <w:abstractNumId w:val="4"/>
  </w:num>
  <w:num w:numId="25">
    <w:abstractNumId w:val="24"/>
  </w:num>
  <w:num w:numId="26">
    <w:abstractNumId w:val="41"/>
  </w:num>
  <w:num w:numId="27">
    <w:abstractNumId w:val="15"/>
  </w:num>
  <w:num w:numId="28">
    <w:abstractNumId w:val="40"/>
  </w:num>
  <w:num w:numId="29">
    <w:abstractNumId w:val="19"/>
  </w:num>
  <w:num w:numId="30">
    <w:abstractNumId w:val="21"/>
  </w:num>
  <w:num w:numId="31">
    <w:abstractNumId w:val="2"/>
  </w:num>
  <w:num w:numId="32">
    <w:abstractNumId w:val="7"/>
  </w:num>
  <w:num w:numId="33">
    <w:abstractNumId w:val="17"/>
  </w:num>
  <w:num w:numId="34">
    <w:abstractNumId w:val="0"/>
  </w:num>
  <w:num w:numId="35">
    <w:abstractNumId w:val="27"/>
  </w:num>
  <w:num w:numId="36">
    <w:abstractNumId w:val="16"/>
  </w:num>
  <w:num w:numId="37">
    <w:abstractNumId w:val="33"/>
  </w:num>
  <w:num w:numId="38">
    <w:abstractNumId w:val="12"/>
  </w:num>
  <w:num w:numId="39">
    <w:abstractNumId w:val="31"/>
  </w:num>
  <w:num w:numId="40">
    <w:abstractNumId w:val="18"/>
  </w:num>
  <w:num w:numId="41">
    <w:abstractNumId w:val="42"/>
  </w:num>
  <w:num w:numId="42">
    <w:abstractNumId w:val="26"/>
  </w:num>
  <w:num w:numId="43">
    <w:abstractNumId w:val="3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49">
      <o:colormru v:ext="edit" colors="silver,#ddd,#d3d3d3,#fdfdfd,#e55809"/>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6B62"/>
    <w:rsid w:val="00000AB7"/>
    <w:rsid w:val="000019A8"/>
    <w:rsid w:val="00001C25"/>
    <w:rsid w:val="000022D5"/>
    <w:rsid w:val="000025B2"/>
    <w:rsid w:val="00004CA0"/>
    <w:rsid w:val="000050E3"/>
    <w:rsid w:val="0000549E"/>
    <w:rsid w:val="000054BF"/>
    <w:rsid w:val="000056A7"/>
    <w:rsid w:val="00005AC5"/>
    <w:rsid w:val="00006E01"/>
    <w:rsid w:val="0000779E"/>
    <w:rsid w:val="0001033A"/>
    <w:rsid w:val="00010468"/>
    <w:rsid w:val="00011D5E"/>
    <w:rsid w:val="00012022"/>
    <w:rsid w:val="00013040"/>
    <w:rsid w:val="0001313D"/>
    <w:rsid w:val="00013263"/>
    <w:rsid w:val="000135EA"/>
    <w:rsid w:val="000155F8"/>
    <w:rsid w:val="000156E9"/>
    <w:rsid w:val="00015BA3"/>
    <w:rsid w:val="0001694D"/>
    <w:rsid w:val="00016D8B"/>
    <w:rsid w:val="00017C95"/>
    <w:rsid w:val="00020654"/>
    <w:rsid w:val="00021D96"/>
    <w:rsid w:val="00022D79"/>
    <w:rsid w:val="00022E37"/>
    <w:rsid w:val="000240C2"/>
    <w:rsid w:val="000245D1"/>
    <w:rsid w:val="000249E8"/>
    <w:rsid w:val="00024F91"/>
    <w:rsid w:val="00025A2D"/>
    <w:rsid w:val="00025E60"/>
    <w:rsid w:val="000267A2"/>
    <w:rsid w:val="00027820"/>
    <w:rsid w:val="00027D94"/>
    <w:rsid w:val="0003016F"/>
    <w:rsid w:val="00030217"/>
    <w:rsid w:val="000305DB"/>
    <w:rsid w:val="000320B9"/>
    <w:rsid w:val="00032172"/>
    <w:rsid w:val="0003296D"/>
    <w:rsid w:val="000332F4"/>
    <w:rsid w:val="00035113"/>
    <w:rsid w:val="00035DCA"/>
    <w:rsid w:val="00035FC2"/>
    <w:rsid w:val="0003751C"/>
    <w:rsid w:val="00041ACF"/>
    <w:rsid w:val="00043A04"/>
    <w:rsid w:val="00045311"/>
    <w:rsid w:val="00045C0D"/>
    <w:rsid w:val="00047C8F"/>
    <w:rsid w:val="00050276"/>
    <w:rsid w:val="00050AB8"/>
    <w:rsid w:val="0005132B"/>
    <w:rsid w:val="000524D7"/>
    <w:rsid w:val="0005282F"/>
    <w:rsid w:val="00052ADC"/>
    <w:rsid w:val="00052CC8"/>
    <w:rsid w:val="00053002"/>
    <w:rsid w:val="00053245"/>
    <w:rsid w:val="00054E35"/>
    <w:rsid w:val="00054E59"/>
    <w:rsid w:val="00054F41"/>
    <w:rsid w:val="0006011F"/>
    <w:rsid w:val="00060CDE"/>
    <w:rsid w:val="00060D14"/>
    <w:rsid w:val="000610B3"/>
    <w:rsid w:val="000610FA"/>
    <w:rsid w:val="00061329"/>
    <w:rsid w:val="00062158"/>
    <w:rsid w:val="00062453"/>
    <w:rsid w:val="000628FC"/>
    <w:rsid w:val="000639E5"/>
    <w:rsid w:val="00063EE4"/>
    <w:rsid w:val="00064B9E"/>
    <w:rsid w:val="0006506F"/>
    <w:rsid w:val="000665E2"/>
    <w:rsid w:val="00071A58"/>
    <w:rsid w:val="000744FA"/>
    <w:rsid w:val="00074A5B"/>
    <w:rsid w:val="000763A0"/>
    <w:rsid w:val="00076ABB"/>
    <w:rsid w:val="00076D67"/>
    <w:rsid w:val="00076E8A"/>
    <w:rsid w:val="00077B56"/>
    <w:rsid w:val="00077E92"/>
    <w:rsid w:val="00081434"/>
    <w:rsid w:val="00081A1A"/>
    <w:rsid w:val="00081B10"/>
    <w:rsid w:val="000824F4"/>
    <w:rsid w:val="0008250B"/>
    <w:rsid w:val="000829ED"/>
    <w:rsid w:val="0008525B"/>
    <w:rsid w:val="00086AF7"/>
    <w:rsid w:val="00086BB2"/>
    <w:rsid w:val="0008734B"/>
    <w:rsid w:val="00087F4B"/>
    <w:rsid w:val="000906F6"/>
    <w:rsid w:val="00090800"/>
    <w:rsid w:val="00090972"/>
    <w:rsid w:val="00090EB6"/>
    <w:rsid w:val="0009111A"/>
    <w:rsid w:val="000925FB"/>
    <w:rsid w:val="00093822"/>
    <w:rsid w:val="000941FD"/>
    <w:rsid w:val="00095598"/>
    <w:rsid w:val="00095626"/>
    <w:rsid w:val="000956D8"/>
    <w:rsid w:val="00095C05"/>
    <w:rsid w:val="00096DB4"/>
    <w:rsid w:val="000A0CFA"/>
    <w:rsid w:val="000A137A"/>
    <w:rsid w:val="000A16B7"/>
    <w:rsid w:val="000A1971"/>
    <w:rsid w:val="000A1DB9"/>
    <w:rsid w:val="000A2254"/>
    <w:rsid w:val="000A25B2"/>
    <w:rsid w:val="000A26C5"/>
    <w:rsid w:val="000A3EC9"/>
    <w:rsid w:val="000A460F"/>
    <w:rsid w:val="000A4AAE"/>
    <w:rsid w:val="000A4CCC"/>
    <w:rsid w:val="000A5441"/>
    <w:rsid w:val="000A5AF8"/>
    <w:rsid w:val="000A62D2"/>
    <w:rsid w:val="000A6AFD"/>
    <w:rsid w:val="000A7921"/>
    <w:rsid w:val="000A7A05"/>
    <w:rsid w:val="000A7A70"/>
    <w:rsid w:val="000A7BC1"/>
    <w:rsid w:val="000B0244"/>
    <w:rsid w:val="000B0580"/>
    <w:rsid w:val="000B0DC0"/>
    <w:rsid w:val="000B1A37"/>
    <w:rsid w:val="000B29BF"/>
    <w:rsid w:val="000B29ED"/>
    <w:rsid w:val="000B2B3B"/>
    <w:rsid w:val="000B2E0B"/>
    <w:rsid w:val="000B4628"/>
    <w:rsid w:val="000B4B3B"/>
    <w:rsid w:val="000B5106"/>
    <w:rsid w:val="000B5569"/>
    <w:rsid w:val="000B5D74"/>
    <w:rsid w:val="000B6D98"/>
    <w:rsid w:val="000B767D"/>
    <w:rsid w:val="000B7908"/>
    <w:rsid w:val="000C0B50"/>
    <w:rsid w:val="000C11EA"/>
    <w:rsid w:val="000C3073"/>
    <w:rsid w:val="000C3C7C"/>
    <w:rsid w:val="000C3E82"/>
    <w:rsid w:val="000C5317"/>
    <w:rsid w:val="000C54BA"/>
    <w:rsid w:val="000C6C19"/>
    <w:rsid w:val="000C6E28"/>
    <w:rsid w:val="000D0526"/>
    <w:rsid w:val="000D0DEE"/>
    <w:rsid w:val="000D1BCA"/>
    <w:rsid w:val="000D2F88"/>
    <w:rsid w:val="000D45DB"/>
    <w:rsid w:val="000D6110"/>
    <w:rsid w:val="000D64DC"/>
    <w:rsid w:val="000D76C8"/>
    <w:rsid w:val="000D797D"/>
    <w:rsid w:val="000E002C"/>
    <w:rsid w:val="000E0224"/>
    <w:rsid w:val="000E05F8"/>
    <w:rsid w:val="000E201B"/>
    <w:rsid w:val="000E23FF"/>
    <w:rsid w:val="000E2791"/>
    <w:rsid w:val="000E2F05"/>
    <w:rsid w:val="000E3767"/>
    <w:rsid w:val="000E4F99"/>
    <w:rsid w:val="000E58CD"/>
    <w:rsid w:val="000E5D41"/>
    <w:rsid w:val="000E7582"/>
    <w:rsid w:val="000E7665"/>
    <w:rsid w:val="000E7D62"/>
    <w:rsid w:val="000E7E9E"/>
    <w:rsid w:val="000F0892"/>
    <w:rsid w:val="000F2754"/>
    <w:rsid w:val="000F27F9"/>
    <w:rsid w:val="000F306A"/>
    <w:rsid w:val="000F38BF"/>
    <w:rsid w:val="000F40B2"/>
    <w:rsid w:val="000F4483"/>
    <w:rsid w:val="000F44A7"/>
    <w:rsid w:val="000F49C9"/>
    <w:rsid w:val="000F56D5"/>
    <w:rsid w:val="000F5F84"/>
    <w:rsid w:val="000F613C"/>
    <w:rsid w:val="000F6B83"/>
    <w:rsid w:val="000F747C"/>
    <w:rsid w:val="000F7B77"/>
    <w:rsid w:val="00100184"/>
    <w:rsid w:val="00100369"/>
    <w:rsid w:val="001009E4"/>
    <w:rsid w:val="00100AA7"/>
    <w:rsid w:val="001012C6"/>
    <w:rsid w:val="001019C4"/>
    <w:rsid w:val="001027AF"/>
    <w:rsid w:val="00103922"/>
    <w:rsid w:val="00103BF0"/>
    <w:rsid w:val="001043C0"/>
    <w:rsid w:val="0010472F"/>
    <w:rsid w:val="00104982"/>
    <w:rsid w:val="00107131"/>
    <w:rsid w:val="00107453"/>
    <w:rsid w:val="00107E6B"/>
    <w:rsid w:val="001105D3"/>
    <w:rsid w:val="00111F4B"/>
    <w:rsid w:val="00112FF0"/>
    <w:rsid w:val="00113066"/>
    <w:rsid w:val="001137C4"/>
    <w:rsid w:val="00114DAF"/>
    <w:rsid w:val="00114E03"/>
    <w:rsid w:val="00115704"/>
    <w:rsid w:val="0011603D"/>
    <w:rsid w:val="00116966"/>
    <w:rsid w:val="00116F5B"/>
    <w:rsid w:val="00117A4F"/>
    <w:rsid w:val="00117D8C"/>
    <w:rsid w:val="00120ACC"/>
    <w:rsid w:val="0012108D"/>
    <w:rsid w:val="001224DD"/>
    <w:rsid w:val="00122B04"/>
    <w:rsid w:val="001232CA"/>
    <w:rsid w:val="001232F2"/>
    <w:rsid w:val="001239FE"/>
    <w:rsid w:val="0012418F"/>
    <w:rsid w:val="001248DF"/>
    <w:rsid w:val="001263E2"/>
    <w:rsid w:val="00126E46"/>
    <w:rsid w:val="001274C0"/>
    <w:rsid w:val="00127915"/>
    <w:rsid w:val="00131EF4"/>
    <w:rsid w:val="00131FA5"/>
    <w:rsid w:val="0013237C"/>
    <w:rsid w:val="0013330E"/>
    <w:rsid w:val="001339A6"/>
    <w:rsid w:val="00133D95"/>
    <w:rsid w:val="00134E01"/>
    <w:rsid w:val="00136360"/>
    <w:rsid w:val="00136777"/>
    <w:rsid w:val="00136ECD"/>
    <w:rsid w:val="001377D4"/>
    <w:rsid w:val="00137B0D"/>
    <w:rsid w:val="00137F12"/>
    <w:rsid w:val="001402B4"/>
    <w:rsid w:val="001408A9"/>
    <w:rsid w:val="001418CB"/>
    <w:rsid w:val="00143AD4"/>
    <w:rsid w:val="00143CFC"/>
    <w:rsid w:val="00144E9C"/>
    <w:rsid w:val="001456C3"/>
    <w:rsid w:val="00147249"/>
    <w:rsid w:val="00150C7C"/>
    <w:rsid w:val="00151035"/>
    <w:rsid w:val="00151896"/>
    <w:rsid w:val="0015235D"/>
    <w:rsid w:val="00152745"/>
    <w:rsid w:val="001529E7"/>
    <w:rsid w:val="00152CAC"/>
    <w:rsid w:val="00152D1D"/>
    <w:rsid w:val="001536D6"/>
    <w:rsid w:val="00153C94"/>
    <w:rsid w:val="00153D53"/>
    <w:rsid w:val="00160210"/>
    <w:rsid w:val="001604C2"/>
    <w:rsid w:val="00161733"/>
    <w:rsid w:val="00161D0B"/>
    <w:rsid w:val="00162B62"/>
    <w:rsid w:val="00163490"/>
    <w:rsid w:val="001640BE"/>
    <w:rsid w:val="00164DE2"/>
    <w:rsid w:val="00164FD4"/>
    <w:rsid w:val="00166B4C"/>
    <w:rsid w:val="00166CAC"/>
    <w:rsid w:val="001702F2"/>
    <w:rsid w:val="00171D89"/>
    <w:rsid w:val="00172121"/>
    <w:rsid w:val="001725DC"/>
    <w:rsid w:val="00174DE8"/>
    <w:rsid w:val="00174E3F"/>
    <w:rsid w:val="00175CCB"/>
    <w:rsid w:val="00176414"/>
    <w:rsid w:val="00177A61"/>
    <w:rsid w:val="00180368"/>
    <w:rsid w:val="0018074F"/>
    <w:rsid w:val="001817D9"/>
    <w:rsid w:val="00182329"/>
    <w:rsid w:val="00182636"/>
    <w:rsid w:val="0018264F"/>
    <w:rsid w:val="00182DB9"/>
    <w:rsid w:val="0018384A"/>
    <w:rsid w:val="00183DBF"/>
    <w:rsid w:val="001843A4"/>
    <w:rsid w:val="0018482B"/>
    <w:rsid w:val="00184F4B"/>
    <w:rsid w:val="00184F64"/>
    <w:rsid w:val="00184FF9"/>
    <w:rsid w:val="00185716"/>
    <w:rsid w:val="00190526"/>
    <w:rsid w:val="00190BE1"/>
    <w:rsid w:val="00191565"/>
    <w:rsid w:val="00191817"/>
    <w:rsid w:val="00192F89"/>
    <w:rsid w:val="00193A81"/>
    <w:rsid w:val="00193EC3"/>
    <w:rsid w:val="001946DF"/>
    <w:rsid w:val="00194C08"/>
    <w:rsid w:val="001953AC"/>
    <w:rsid w:val="00195BCF"/>
    <w:rsid w:val="0019635F"/>
    <w:rsid w:val="00196429"/>
    <w:rsid w:val="001979C8"/>
    <w:rsid w:val="00197ECA"/>
    <w:rsid w:val="001A0925"/>
    <w:rsid w:val="001A1107"/>
    <w:rsid w:val="001A1D8B"/>
    <w:rsid w:val="001A269D"/>
    <w:rsid w:val="001A33A6"/>
    <w:rsid w:val="001A415B"/>
    <w:rsid w:val="001A4FE0"/>
    <w:rsid w:val="001A5961"/>
    <w:rsid w:val="001A64FB"/>
    <w:rsid w:val="001A6B03"/>
    <w:rsid w:val="001B00EB"/>
    <w:rsid w:val="001B2618"/>
    <w:rsid w:val="001B34D3"/>
    <w:rsid w:val="001B399A"/>
    <w:rsid w:val="001B5269"/>
    <w:rsid w:val="001B6A73"/>
    <w:rsid w:val="001B7824"/>
    <w:rsid w:val="001C06B7"/>
    <w:rsid w:val="001C2437"/>
    <w:rsid w:val="001C297A"/>
    <w:rsid w:val="001C2B72"/>
    <w:rsid w:val="001C374A"/>
    <w:rsid w:val="001C3C3E"/>
    <w:rsid w:val="001C3D03"/>
    <w:rsid w:val="001C4CA8"/>
    <w:rsid w:val="001C4FA9"/>
    <w:rsid w:val="001C54F8"/>
    <w:rsid w:val="001C565F"/>
    <w:rsid w:val="001C62A1"/>
    <w:rsid w:val="001C649B"/>
    <w:rsid w:val="001C6EE7"/>
    <w:rsid w:val="001C7E91"/>
    <w:rsid w:val="001D053F"/>
    <w:rsid w:val="001D0DDA"/>
    <w:rsid w:val="001D103C"/>
    <w:rsid w:val="001D221A"/>
    <w:rsid w:val="001D2B08"/>
    <w:rsid w:val="001D301E"/>
    <w:rsid w:val="001D5095"/>
    <w:rsid w:val="001D50F6"/>
    <w:rsid w:val="001D53A3"/>
    <w:rsid w:val="001D55C3"/>
    <w:rsid w:val="001D5C60"/>
    <w:rsid w:val="001D5C70"/>
    <w:rsid w:val="001E00C2"/>
    <w:rsid w:val="001E0BBE"/>
    <w:rsid w:val="001E0D09"/>
    <w:rsid w:val="001E0D7E"/>
    <w:rsid w:val="001E2050"/>
    <w:rsid w:val="001E28F1"/>
    <w:rsid w:val="001E4C70"/>
    <w:rsid w:val="001E4DB5"/>
    <w:rsid w:val="001E595B"/>
    <w:rsid w:val="001E6C11"/>
    <w:rsid w:val="001F0321"/>
    <w:rsid w:val="001F06CE"/>
    <w:rsid w:val="001F1D92"/>
    <w:rsid w:val="001F2E9A"/>
    <w:rsid w:val="001F2FA1"/>
    <w:rsid w:val="001F38A1"/>
    <w:rsid w:val="001F397A"/>
    <w:rsid w:val="001F47E1"/>
    <w:rsid w:val="001F4F04"/>
    <w:rsid w:val="001F5D6D"/>
    <w:rsid w:val="001F5DEC"/>
    <w:rsid w:val="001F5F89"/>
    <w:rsid w:val="001F63ED"/>
    <w:rsid w:val="001F6E7C"/>
    <w:rsid w:val="001F724D"/>
    <w:rsid w:val="001F7AB4"/>
    <w:rsid w:val="001F7CF8"/>
    <w:rsid w:val="00200B79"/>
    <w:rsid w:val="00200C14"/>
    <w:rsid w:val="002012D8"/>
    <w:rsid w:val="002023BD"/>
    <w:rsid w:val="00202484"/>
    <w:rsid w:val="002039D0"/>
    <w:rsid w:val="00203BDA"/>
    <w:rsid w:val="002046A4"/>
    <w:rsid w:val="00205695"/>
    <w:rsid w:val="00205D36"/>
    <w:rsid w:val="002064CA"/>
    <w:rsid w:val="00206767"/>
    <w:rsid w:val="0021053F"/>
    <w:rsid w:val="00211B19"/>
    <w:rsid w:val="002130A4"/>
    <w:rsid w:val="00213A54"/>
    <w:rsid w:val="00213A63"/>
    <w:rsid w:val="00213DB5"/>
    <w:rsid w:val="00214A42"/>
    <w:rsid w:val="00214A78"/>
    <w:rsid w:val="00214F3E"/>
    <w:rsid w:val="0021530B"/>
    <w:rsid w:val="0021693F"/>
    <w:rsid w:val="002178BD"/>
    <w:rsid w:val="00217F17"/>
    <w:rsid w:val="002203ED"/>
    <w:rsid w:val="00220A76"/>
    <w:rsid w:val="00222860"/>
    <w:rsid w:val="00222BB6"/>
    <w:rsid w:val="002231CE"/>
    <w:rsid w:val="002242AF"/>
    <w:rsid w:val="00226502"/>
    <w:rsid w:val="00226845"/>
    <w:rsid w:val="00226FA0"/>
    <w:rsid w:val="0022711E"/>
    <w:rsid w:val="00227184"/>
    <w:rsid w:val="0022791A"/>
    <w:rsid w:val="00227E9E"/>
    <w:rsid w:val="00231436"/>
    <w:rsid w:val="002317EC"/>
    <w:rsid w:val="00231C4F"/>
    <w:rsid w:val="0023285E"/>
    <w:rsid w:val="00234E5B"/>
    <w:rsid w:val="0023563A"/>
    <w:rsid w:val="00236045"/>
    <w:rsid w:val="00237077"/>
    <w:rsid w:val="00237A9C"/>
    <w:rsid w:val="00237EC5"/>
    <w:rsid w:val="002406DF"/>
    <w:rsid w:val="00240EDF"/>
    <w:rsid w:val="00242704"/>
    <w:rsid w:val="0024388F"/>
    <w:rsid w:val="0024391B"/>
    <w:rsid w:val="00243961"/>
    <w:rsid w:val="00243EFA"/>
    <w:rsid w:val="0024400A"/>
    <w:rsid w:val="0024472A"/>
    <w:rsid w:val="00245501"/>
    <w:rsid w:val="002460DE"/>
    <w:rsid w:val="00246895"/>
    <w:rsid w:val="00246ACF"/>
    <w:rsid w:val="0025011A"/>
    <w:rsid w:val="00251783"/>
    <w:rsid w:val="00251A5F"/>
    <w:rsid w:val="00252CA1"/>
    <w:rsid w:val="0025361F"/>
    <w:rsid w:val="0025412E"/>
    <w:rsid w:val="002548F5"/>
    <w:rsid w:val="00254AE0"/>
    <w:rsid w:val="002556F7"/>
    <w:rsid w:val="00255E20"/>
    <w:rsid w:val="0025640B"/>
    <w:rsid w:val="002577B4"/>
    <w:rsid w:val="0026019E"/>
    <w:rsid w:val="0026020D"/>
    <w:rsid w:val="00260770"/>
    <w:rsid w:val="002608E4"/>
    <w:rsid w:val="00260981"/>
    <w:rsid w:val="00261617"/>
    <w:rsid w:val="00261B12"/>
    <w:rsid w:val="00263CFF"/>
    <w:rsid w:val="0026402E"/>
    <w:rsid w:val="002640F0"/>
    <w:rsid w:val="002650D4"/>
    <w:rsid w:val="002655E5"/>
    <w:rsid w:val="00270353"/>
    <w:rsid w:val="00270EBD"/>
    <w:rsid w:val="002712B4"/>
    <w:rsid w:val="002714EC"/>
    <w:rsid w:val="002719A3"/>
    <w:rsid w:val="00271B93"/>
    <w:rsid w:val="0027253F"/>
    <w:rsid w:val="0027260E"/>
    <w:rsid w:val="00272773"/>
    <w:rsid w:val="00272778"/>
    <w:rsid w:val="00272816"/>
    <w:rsid w:val="00272E75"/>
    <w:rsid w:val="00272ECF"/>
    <w:rsid w:val="00273069"/>
    <w:rsid w:val="00274C3D"/>
    <w:rsid w:val="00274FE1"/>
    <w:rsid w:val="002761AC"/>
    <w:rsid w:val="002767BE"/>
    <w:rsid w:val="00276836"/>
    <w:rsid w:val="00277B38"/>
    <w:rsid w:val="002801DD"/>
    <w:rsid w:val="00281D53"/>
    <w:rsid w:val="0028317E"/>
    <w:rsid w:val="00283209"/>
    <w:rsid w:val="00284D88"/>
    <w:rsid w:val="00286E72"/>
    <w:rsid w:val="002872EB"/>
    <w:rsid w:val="00287883"/>
    <w:rsid w:val="00290C34"/>
    <w:rsid w:val="00290D49"/>
    <w:rsid w:val="00291050"/>
    <w:rsid w:val="002915C2"/>
    <w:rsid w:val="00291611"/>
    <w:rsid w:val="0029282D"/>
    <w:rsid w:val="00292B64"/>
    <w:rsid w:val="0029420F"/>
    <w:rsid w:val="00294CB2"/>
    <w:rsid w:val="002957AA"/>
    <w:rsid w:val="00295D37"/>
    <w:rsid w:val="00295F52"/>
    <w:rsid w:val="002964FC"/>
    <w:rsid w:val="0029659B"/>
    <w:rsid w:val="00297D00"/>
    <w:rsid w:val="002A06EA"/>
    <w:rsid w:val="002A0B2D"/>
    <w:rsid w:val="002A10F0"/>
    <w:rsid w:val="002A1B5D"/>
    <w:rsid w:val="002A3A8F"/>
    <w:rsid w:val="002A45EE"/>
    <w:rsid w:val="002A5F62"/>
    <w:rsid w:val="002A65AA"/>
    <w:rsid w:val="002A6AC8"/>
    <w:rsid w:val="002B0139"/>
    <w:rsid w:val="002B02A4"/>
    <w:rsid w:val="002B0A2B"/>
    <w:rsid w:val="002B1230"/>
    <w:rsid w:val="002B15C5"/>
    <w:rsid w:val="002B1669"/>
    <w:rsid w:val="002B2FD5"/>
    <w:rsid w:val="002B3074"/>
    <w:rsid w:val="002B41A2"/>
    <w:rsid w:val="002B5725"/>
    <w:rsid w:val="002B59C4"/>
    <w:rsid w:val="002B67FB"/>
    <w:rsid w:val="002B6B81"/>
    <w:rsid w:val="002C00AA"/>
    <w:rsid w:val="002C015A"/>
    <w:rsid w:val="002C1C24"/>
    <w:rsid w:val="002C205B"/>
    <w:rsid w:val="002C2BBE"/>
    <w:rsid w:val="002C2ECA"/>
    <w:rsid w:val="002C3121"/>
    <w:rsid w:val="002C31B5"/>
    <w:rsid w:val="002C38F8"/>
    <w:rsid w:val="002C4450"/>
    <w:rsid w:val="002C4C97"/>
    <w:rsid w:val="002C6DFF"/>
    <w:rsid w:val="002C734E"/>
    <w:rsid w:val="002C777D"/>
    <w:rsid w:val="002C7A4F"/>
    <w:rsid w:val="002C7F4E"/>
    <w:rsid w:val="002D0BF0"/>
    <w:rsid w:val="002D0EDF"/>
    <w:rsid w:val="002D1052"/>
    <w:rsid w:val="002D138A"/>
    <w:rsid w:val="002D163D"/>
    <w:rsid w:val="002D2743"/>
    <w:rsid w:val="002D432B"/>
    <w:rsid w:val="002D4683"/>
    <w:rsid w:val="002D5B27"/>
    <w:rsid w:val="002D5F76"/>
    <w:rsid w:val="002D6F64"/>
    <w:rsid w:val="002E05E8"/>
    <w:rsid w:val="002E0E4E"/>
    <w:rsid w:val="002E0E52"/>
    <w:rsid w:val="002E1028"/>
    <w:rsid w:val="002E264C"/>
    <w:rsid w:val="002E299A"/>
    <w:rsid w:val="002E2C34"/>
    <w:rsid w:val="002E42D4"/>
    <w:rsid w:val="002E50C1"/>
    <w:rsid w:val="002E520D"/>
    <w:rsid w:val="002E53FC"/>
    <w:rsid w:val="002E5643"/>
    <w:rsid w:val="002E5C32"/>
    <w:rsid w:val="002E5F56"/>
    <w:rsid w:val="002E63F5"/>
    <w:rsid w:val="002E6C95"/>
    <w:rsid w:val="002E743A"/>
    <w:rsid w:val="002E75EB"/>
    <w:rsid w:val="002E7E37"/>
    <w:rsid w:val="002F00EB"/>
    <w:rsid w:val="002F0F21"/>
    <w:rsid w:val="002F0F9F"/>
    <w:rsid w:val="002F2DD8"/>
    <w:rsid w:val="002F3ECB"/>
    <w:rsid w:val="002F403F"/>
    <w:rsid w:val="002F415E"/>
    <w:rsid w:val="002F64DD"/>
    <w:rsid w:val="002F6B57"/>
    <w:rsid w:val="002F6DAE"/>
    <w:rsid w:val="002F7462"/>
    <w:rsid w:val="002F7979"/>
    <w:rsid w:val="002F7B2D"/>
    <w:rsid w:val="002F7B8A"/>
    <w:rsid w:val="00300020"/>
    <w:rsid w:val="00301D9B"/>
    <w:rsid w:val="00301DA7"/>
    <w:rsid w:val="00303DB1"/>
    <w:rsid w:val="003040CE"/>
    <w:rsid w:val="003045BF"/>
    <w:rsid w:val="00304A8C"/>
    <w:rsid w:val="00304F4E"/>
    <w:rsid w:val="00307019"/>
    <w:rsid w:val="00307242"/>
    <w:rsid w:val="00307954"/>
    <w:rsid w:val="00307FC6"/>
    <w:rsid w:val="00310BB2"/>
    <w:rsid w:val="00311D0B"/>
    <w:rsid w:val="003120CA"/>
    <w:rsid w:val="00312C3D"/>
    <w:rsid w:val="00312F1C"/>
    <w:rsid w:val="0031341B"/>
    <w:rsid w:val="00313566"/>
    <w:rsid w:val="003136AF"/>
    <w:rsid w:val="00313A35"/>
    <w:rsid w:val="00313EFD"/>
    <w:rsid w:val="003141D7"/>
    <w:rsid w:val="0031451C"/>
    <w:rsid w:val="0031514B"/>
    <w:rsid w:val="00315D2D"/>
    <w:rsid w:val="0031647E"/>
    <w:rsid w:val="003177F1"/>
    <w:rsid w:val="003179DF"/>
    <w:rsid w:val="00320A23"/>
    <w:rsid w:val="003221AA"/>
    <w:rsid w:val="00322F7E"/>
    <w:rsid w:val="00323569"/>
    <w:rsid w:val="0032375B"/>
    <w:rsid w:val="0032430B"/>
    <w:rsid w:val="00324A13"/>
    <w:rsid w:val="0032513D"/>
    <w:rsid w:val="0032562E"/>
    <w:rsid w:val="003256FD"/>
    <w:rsid w:val="003262F5"/>
    <w:rsid w:val="00326CCD"/>
    <w:rsid w:val="00326D35"/>
    <w:rsid w:val="00330292"/>
    <w:rsid w:val="00330E23"/>
    <w:rsid w:val="00331232"/>
    <w:rsid w:val="00331234"/>
    <w:rsid w:val="00331D11"/>
    <w:rsid w:val="00332C32"/>
    <w:rsid w:val="00333051"/>
    <w:rsid w:val="00334A51"/>
    <w:rsid w:val="00335389"/>
    <w:rsid w:val="00335B3C"/>
    <w:rsid w:val="00336CDD"/>
    <w:rsid w:val="003403A7"/>
    <w:rsid w:val="00341060"/>
    <w:rsid w:val="003413C7"/>
    <w:rsid w:val="00341B62"/>
    <w:rsid w:val="003420C0"/>
    <w:rsid w:val="00342E24"/>
    <w:rsid w:val="00342EDF"/>
    <w:rsid w:val="00345B01"/>
    <w:rsid w:val="00346034"/>
    <w:rsid w:val="0034709F"/>
    <w:rsid w:val="00347F07"/>
    <w:rsid w:val="00350727"/>
    <w:rsid w:val="00351446"/>
    <w:rsid w:val="0035171D"/>
    <w:rsid w:val="0035180C"/>
    <w:rsid w:val="00351C04"/>
    <w:rsid w:val="00351EA7"/>
    <w:rsid w:val="003540EC"/>
    <w:rsid w:val="00356227"/>
    <w:rsid w:val="003566F0"/>
    <w:rsid w:val="00356E9B"/>
    <w:rsid w:val="0036078F"/>
    <w:rsid w:val="00360A69"/>
    <w:rsid w:val="003624E7"/>
    <w:rsid w:val="0036294E"/>
    <w:rsid w:val="003633D3"/>
    <w:rsid w:val="003652CB"/>
    <w:rsid w:val="00365EF8"/>
    <w:rsid w:val="003660F9"/>
    <w:rsid w:val="00366463"/>
    <w:rsid w:val="003664F0"/>
    <w:rsid w:val="003669E9"/>
    <w:rsid w:val="003674DC"/>
    <w:rsid w:val="00367C0F"/>
    <w:rsid w:val="00371B87"/>
    <w:rsid w:val="00371DDB"/>
    <w:rsid w:val="00372EE2"/>
    <w:rsid w:val="00373228"/>
    <w:rsid w:val="00374782"/>
    <w:rsid w:val="003748C8"/>
    <w:rsid w:val="0037507A"/>
    <w:rsid w:val="0037547F"/>
    <w:rsid w:val="00376080"/>
    <w:rsid w:val="00376375"/>
    <w:rsid w:val="0037669C"/>
    <w:rsid w:val="00376BBB"/>
    <w:rsid w:val="00381750"/>
    <w:rsid w:val="003821BE"/>
    <w:rsid w:val="00382A0B"/>
    <w:rsid w:val="00382E8D"/>
    <w:rsid w:val="00383653"/>
    <w:rsid w:val="003840FF"/>
    <w:rsid w:val="00384286"/>
    <w:rsid w:val="00384571"/>
    <w:rsid w:val="00384642"/>
    <w:rsid w:val="0038482B"/>
    <w:rsid w:val="00384E53"/>
    <w:rsid w:val="00385C21"/>
    <w:rsid w:val="00386CF6"/>
    <w:rsid w:val="00386D19"/>
    <w:rsid w:val="00387443"/>
    <w:rsid w:val="003875EB"/>
    <w:rsid w:val="0038776A"/>
    <w:rsid w:val="0039120D"/>
    <w:rsid w:val="00392BA0"/>
    <w:rsid w:val="0039394E"/>
    <w:rsid w:val="00393E15"/>
    <w:rsid w:val="0039423F"/>
    <w:rsid w:val="0039454B"/>
    <w:rsid w:val="00394748"/>
    <w:rsid w:val="00394CA4"/>
    <w:rsid w:val="003955DF"/>
    <w:rsid w:val="0039607F"/>
    <w:rsid w:val="003977D2"/>
    <w:rsid w:val="003A09C6"/>
    <w:rsid w:val="003A104C"/>
    <w:rsid w:val="003A174A"/>
    <w:rsid w:val="003A2430"/>
    <w:rsid w:val="003A24BC"/>
    <w:rsid w:val="003A305E"/>
    <w:rsid w:val="003A40C3"/>
    <w:rsid w:val="003A437C"/>
    <w:rsid w:val="003A4EAF"/>
    <w:rsid w:val="003A51DF"/>
    <w:rsid w:val="003A5373"/>
    <w:rsid w:val="003A590A"/>
    <w:rsid w:val="003A5F44"/>
    <w:rsid w:val="003A64C7"/>
    <w:rsid w:val="003A7145"/>
    <w:rsid w:val="003A785C"/>
    <w:rsid w:val="003B0777"/>
    <w:rsid w:val="003B0819"/>
    <w:rsid w:val="003B3458"/>
    <w:rsid w:val="003B3F3C"/>
    <w:rsid w:val="003B40E5"/>
    <w:rsid w:val="003B4723"/>
    <w:rsid w:val="003B5285"/>
    <w:rsid w:val="003B52DA"/>
    <w:rsid w:val="003B534C"/>
    <w:rsid w:val="003B6015"/>
    <w:rsid w:val="003B68F9"/>
    <w:rsid w:val="003B7FDC"/>
    <w:rsid w:val="003C071A"/>
    <w:rsid w:val="003C08D0"/>
    <w:rsid w:val="003C1158"/>
    <w:rsid w:val="003C16A8"/>
    <w:rsid w:val="003C48D8"/>
    <w:rsid w:val="003C53B9"/>
    <w:rsid w:val="003C6040"/>
    <w:rsid w:val="003C60FB"/>
    <w:rsid w:val="003C6464"/>
    <w:rsid w:val="003C6D0D"/>
    <w:rsid w:val="003C7623"/>
    <w:rsid w:val="003C7D68"/>
    <w:rsid w:val="003C7F07"/>
    <w:rsid w:val="003D03DD"/>
    <w:rsid w:val="003D1CDC"/>
    <w:rsid w:val="003D275D"/>
    <w:rsid w:val="003D2CD0"/>
    <w:rsid w:val="003D2D01"/>
    <w:rsid w:val="003D38A3"/>
    <w:rsid w:val="003D49F3"/>
    <w:rsid w:val="003D5A4A"/>
    <w:rsid w:val="003D6387"/>
    <w:rsid w:val="003D6A7E"/>
    <w:rsid w:val="003D7E25"/>
    <w:rsid w:val="003E0427"/>
    <w:rsid w:val="003E0858"/>
    <w:rsid w:val="003E14A3"/>
    <w:rsid w:val="003E1A4C"/>
    <w:rsid w:val="003E329E"/>
    <w:rsid w:val="003E3393"/>
    <w:rsid w:val="003E3A6B"/>
    <w:rsid w:val="003E4D51"/>
    <w:rsid w:val="003E51F6"/>
    <w:rsid w:val="003E5474"/>
    <w:rsid w:val="003E63B2"/>
    <w:rsid w:val="003E69D0"/>
    <w:rsid w:val="003F082C"/>
    <w:rsid w:val="003F0E91"/>
    <w:rsid w:val="003F1242"/>
    <w:rsid w:val="003F2EF8"/>
    <w:rsid w:val="003F6CCA"/>
    <w:rsid w:val="00400440"/>
    <w:rsid w:val="004024F1"/>
    <w:rsid w:val="00402979"/>
    <w:rsid w:val="004029AE"/>
    <w:rsid w:val="0040467C"/>
    <w:rsid w:val="00407175"/>
    <w:rsid w:val="004074B8"/>
    <w:rsid w:val="004078F5"/>
    <w:rsid w:val="00407A82"/>
    <w:rsid w:val="00412191"/>
    <w:rsid w:val="004126C1"/>
    <w:rsid w:val="00417C03"/>
    <w:rsid w:val="00417CDA"/>
    <w:rsid w:val="004205DB"/>
    <w:rsid w:val="0042069C"/>
    <w:rsid w:val="004208B1"/>
    <w:rsid w:val="00420D02"/>
    <w:rsid w:val="00420EDD"/>
    <w:rsid w:val="004218EA"/>
    <w:rsid w:val="004219F8"/>
    <w:rsid w:val="00421CB7"/>
    <w:rsid w:val="004235A8"/>
    <w:rsid w:val="00423BF2"/>
    <w:rsid w:val="00425A8E"/>
    <w:rsid w:val="00431442"/>
    <w:rsid w:val="00431969"/>
    <w:rsid w:val="00433143"/>
    <w:rsid w:val="00433D02"/>
    <w:rsid w:val="00433E14"/>
    <w:rsid w:val="0043481D"/>
    <w:rsid w:val="004351F9"/>
    <w:rsid w:val="00436072"/>
    <w:rsid w:val="00436CAF"/>
    <w:rsid w:val="00436E72"/>
    <w:rsid w:val="00440EA0"/>
    <w:rsid w:val="00440FB9"/>
    <w:rsid w:val="00441195"/>
    <w:rsid w:val="00443012"/>
    <w:rsid w:val="0044349E"/>
    <w:rsid w:val="00443BD1"/>
    <w:rsid w:val="00444686"/>
    <w:rsid w:val="004446AA"/>
    <w:rsid w:val="00444800"/>
    <w:rsid w:val="004451EB"/>
    <w:rsid w:val="00446D1D"/>
    <w:rsid w:val="004475DF"/>
    <w:rsid w:val="0045080D"/>
    <w:rsid w:val="0045085D"/>
    <w:rsid w:val="00450A8D"/>
    <w:rsid w:val="00450F31"/>
    <w:rsid w:val="00451508"/>
    <w:rsid w:val="00452F90"/>
    <w:rsid w:val="00454B94"/>
    <w:rsid w:val="00455CF5"/>
    <w:rsid w:val="004569DC"/>
    <w:rsid w:val="00456CE2"/>
    <w:rsid w:val="00456D21"/>
    <w:rsid w:val="00457938"/>
    <w:rsid w:val="004600D6"/>
    <w:rsid w:val="00462E75"/>
    <w:rsid w:val="00464321"/>
    <w:rsid w:val="004651D1"/>
    <w:rsid w:val="00465489"/>
    <w:rsid w:val="004657ED"/>
    <w:rsid w:val="00465A5A"/>
    <w:rsid w:val="00465F69"/>
    <w:rsid w:val="00467D5A"/>
    <w:rsid w:val="004713FF"/>
    <w:rsid w:val="00471B31"/>
    <w:rsid w:val="004727F6"/>
    <w:rsid w:val="00472BF7"/>
    <w:rsid w:val="0047345C"/>
    <w:rsid w:val="00473587"/>
    <w:rsid w:val="00473CC7"/>
    <w:rsid w:val="00473CC9"/>
    <w:rsid w:val="00473D51"/>
    <w:rsid w:val="00473D5C"/>
    <w:rsid w:val="004747F3"/>
    <w:rsid w:val="004751BB"/>
    <w:rsid w:val="00477730"/>
    <w:rsid w:val="00477EAC"/>
    <w:rsid w:val="00477EDD"/>
    <w:rsid w:val="00481EA8"/>
    <w:rsid w:val="00482071"/>
    <w:rsid w:val="004830B9"/>
    <w:rsid w:val="00483B12"/>
    <w:rsid w:val="004843E1"/>
    <w:rsid w:val="00484D0E"/>
    <w:rsid w:val="00486574"/>
    <w:rsid w:val="004866D8"/>
    <w:rsid w:val="00486E33"/>
    <w:rsid w:val="00487EA3"/>
    <w:rsid w:val="00490BAD"/>
    <w:rsid w:val="00491A48"/>
    <w:rsid w:val="00491F58"/>
    <w:rsid w:val="0049444B"/>
    <w:rsid w:val="00496E00"/>
    <w:rsid w:val="004973B7"/>
    <w:rsid w:val="00497EE3"/>
    <w:rsid w:val="004A07EF"/>
    <w:rsid w:val="004A0A88"/>
    <w:rsid w:val="004A1464"/>
    <w:rsid w:val="004A1485"/>
    <w:rsid w:val="004A2381"/>
    <w:rsid w:val="004A2964"/>
    <w:rsid w:val="004A3911"/>
    <w:rsid w:val="004A4A8A"/>
    <w:rsid w:val="004A516B"/>
    <w:rsid w:val="004A581B"/>
    <w:rsid w:val="004A616B"/>
    <w:rsid w:val="004A7BAC"/>
    <w:rsid w:val="004B08A9"/>
    <w:rsid w:val="004B20DC"/>
    <w:rsid w:val="004B297E"/>
    <w:rsid w:val="004B2CB2"/>
    <w:rsid w:val="004B3F14"/>
    <w:rsid w:val="004B423E"/>
    <w:rsid w:val="004B4479"/>
    <w:rsid w:val="004B4D65"/>
    <w:rsid w:val="004B5722"/>
    <w:rsid w:val="004B5A0D"/>
    <w:rsid w:val="004B77E7"/>
    <w:rsid w:val="004C0692"/>
    <w:rsid w:val="004C0C3F"/>
    <w:rsid w:val="004C0E1C"/>
    <w:rsid w:val="004C19E5"/>
    <w:rsid w:val="004C3E0A"/>
    <w:rsid w:val="004C44EF"/>
    <w:rsid w:val="004C4A83"/>
    <w:rsid w:val="004C4E3A"/>
    <w:rsid w:val="004C55BB"/>
    <w:rsid w:val="004C5FAC"/>
    <w:rsid w:val="004C60C3"/>
    <w:rsid w:val="004C6655"/>
    <w:rsid w:val="004C76C6"/>
    <w:rsid w:val="004D083B"/>
    <w:rsid w:val="004D2D28"/>
    <w:rsid w:val="004D2F68"/>
    <w:rsid w:val="004D2FEB"/>
    <w:rsid w:val="004D4CBF"/>
    <w:rsid w:val="004E0113"/>
    <w:rsid w:val="004E07DB"/>
    <w:rsid w:val="004E0A25"/>
    <w:rsid w:val="004E2A43"/>
    <w:rsid w:val="004E334F"/>
    <w:rsid w:val="004E3F3C"/>
    <w:rsid w:val="004E48DB"/>
    <w:rsid w:val="004E4924"/>
    <w:rsid w:val="004E6BD3"/>
    <w:rsid w:val="004E7115"/>
    <w:rsid w:val="004E7FCB"/>
    <w:rsid w:val="004F21EB"/>
    <w:rsid w:val="004F22D5"/>
    <w:rsid w:val="004F255F"/>
    <w:rsid w:val="004F2623"/>
    <w:rsid w:val="004F2F51"/>
    <w:rsid w:val="004F3059"/>
    <w:rsid w:val="004F3FB3"/>
    <w:rsid w:val="004F6098"/>
    <w:rsid w:val="004F60B5"/>
    <w:rsid w:val="004F655F"/>
    <w:rsid w:val="004F6BFB"/>
    <w:rsid w:val="004F71CC"/>
    <w:rsid w:val="004F7A2D"/>
    <w:rsid w:val="004F7FBE"/>
    <w:rsid w:val="00500F4B"/>
    <w:rsid w:val="0050348F"/>
    <w:rsid w:val="00504111"/>
    <w:rsid w:val="0050416D"/>
    <w:rsid w:val="00504DB4"/>
    <w:rsid w:val="005050D1"/>
    <w:rsid w:val="00505930"/>
    <w:rsid w:val="00506050"/>
    <w:rsid w:val="00507185"/>
    <w:rsid w:val="005077A8"/>
    <w:rsid w:val="005109A1"/>
    <w:rsid w:val="00511A1F"/>
    <w:rsid w:val="00513BEA"/>
    <w:rsid w:val="0051488D"/>
    <w:rsid w:val="00515697"/>
    <w:rsid w:val="0051598B"/>
    <w:rsid w:val="00516AC6"/>
    <w:rsid w:val="00517A3F"/>
    <w:rsid w:val="00520266"/>
    <w:rsid w:val="0052208B"/>
    <w:rsid w:val="005235D5"/>
    <w:rsid w:val="0052363D"/>
    <w:rsid w:val="005239FC"/>
    <w:rsid w:val="00524F24"/>
    <w:rsid w:val="00524FF0"/>
    <w:rsid w:val="005257F0"/>
    <w:rsid w:val="00525E49"/>
    <w:rsid w:val="00526DF8"/>
    <w:rsid w:val="00527A88"/>
    <w:rsid w:val="00527BE9"/>
    <w:rsid w:val="00527E4F"/>
    <w:rsid w:val="0053037F"/>
    <w:rsid w:val="00530A96"/>
    <w:rsid w:val="005310BE"/>
    <w:rsid w:val="00531BEE"/>
    <w:rsid w:val="00532147"/>
    <w:rsid w:val="005321AC"/>
    <w:rsid w:val="005321B8"/>
    <w:rsid w:val="005329E5"/>
    <w:rsid w:val="00532ECE"/>
    <w:rsid w:val="005330C2"/>
    <w:rsid w:val="0053354A"/>
    <w:rsid w:val="005335BB"/>
    <w:rsid w:val="00533EE7"/>
    <w:rsid w:val="00534291"/>
    <w:rsid w:val="00534781"/>
    <w:rsid w:val="00534FB9"/>
    <w:rsid w:val="00536866"/>
    <w:rsid w:val="00536FFE"/>
    <w:rsid w:val="0054090A"/>
    <w:rsid w:val="00540EEB"/>
    <w:rsid w:val="0054137F"/>
    <w:rsid w:val="00541AAE"/>
    <w:rsid w:val="00541EFF"/>
    <w:rsid w:val="005427E4"/>
    <w:rsid w:val="00542F14"/>
    <w:rsid w:val="0054405D"/>
    <w:rsid w:val="005440BB"/>
    <w:rsid w:val="0054471B"/>
    <w:rsid w:val="0054556F"/>
    <w:rsid w:val="0054653D"/>
    <w:rsid w:val="00546AA7"/>
    <w:rsid w:val="00546E47"/>
    <w:rsid w:val="0054760F"/>
    <w:rsid w:val="00547B7E"/>
    <w:rsid w:val="00550B81"/>
    <w:rsid w:val="005512C8"/>
    <w:rsid w:val="00552A5A"/>
    <w:rsid w:val="00552B3A"/>
    <w:rsid w:val="00552D84"/>
    <w:rsid w:val="005533F4"/>
    <w:rsid w:val="00553679"/>
    <w:rsid w:val="00555957"/>
    <w:rsid w:val="00555F0F"/>
    <w:rsid w:val="00556658"/>
    <w:rsid w:val="00556992"/>
    <w:rsid w:val="00557B18"/>
    <w:rsid w:val="005601EF"/>
    <w:rsid w:val="005604D0"/>
    <w:rsid w:val="00561072"/>
    <w:rsid w:val="0056376E"/>
    <w:rsid w:val="00563AD3"/>
    <w:rsid w:val="00564686"/>
    <w:rsid w:val="005657AD"/>
    <w:rsid w:val="00565D65"/>
    <w:rsid w:val="00566A78"/>
    <w:rsid w:val="00567384"/>
    <w:rsid w:val="005674C2"/>
    <w:rsid w:val="00570FE8"/>
    <w:rsid w:val="0057130F"/>
    <w:rsid w:val="005716BE"/>
    <w:rsid w:val="005718C0"/>
    <w:rsid w:val="00571B88"/>
    <w:rsid w:val="00572E2F"/>
    <w:rsid w:val="00572F72"/>
    <w:rsid w:val="005741C2"/>
    <w:rsid w:val="0057430E"/>
    <w:rsid w:val="00574891"/>
    <w:rsid w:val="0057524D"/>
    <w:rsid w:val="00580259"/>
    <w:rsid w:val="0058122B"/>
    <w:rsid w:val="005815AE"/>
    <w:rsid w:val="00581DCA"/>
    <w:rsid w:val="005830E3"/>
    <w:rsid w:val="00583363"/>
    <w:rsid w:val="00583ABC"/>
    <w:rsid w:val="00584937"/>
    <w:rsid w:val="005851CC"/>
    <w:rsid w:val="00585BB2"/>
    <w:rsid w:val="00585D2E"/>
    <w:rsid w:val="00587014"/>
    <w:rsid w:val="005875EA"/>
    <w:rsid w:val="0058779A"/>
    <w:rsid w:val="00587FDB"/>
    <w:rsid w:val="00590674"/>
    <w:rsid w:val="0059158D"/>
    <w:rsid w:val="00591CB3"/>
    <w:rsid w:val="00591F69"/>
    <w:rsid w:val="005920C0"/>
    <w:rsid w:val="00592A83"/>
    <w:rsid w:val="00592D52"/>
    <w:rsid w:val="00592F6E"/>
    <w:rsid w:val="005950B0"/>
    <w:rsid w:val="00595BA5"/>
    <w:rsid w:val="00595DA7"/>
    <w:rsid w:val="00596F52"/>
    <w:rsid w:val="00597226"/>
    <w:rsid w:val="005A02DD"/>
    <w:rsid w:val="005A0F3D"/>
    <w:rsid w:val="005A1C70"/>
    <w:rsid w:val="005A3455"/>
    <w:rsid w:val="005A4D7D"/>
    <w:rsid w:val="005A4DB6"/>
    <w:rsid w:val="005A576A"/>
    <w:rsid w:val="005A5823"/>
    <w:rsid w:val="005A59B2"/>
    <w:rsid w:val="005A6DDA"/>
    <w:rsid w:val="005A6F39"/>
    <w:rsid w:val="005A7358"/>
    <w:rsid w:val="005A7CF0"/>
    <w:rsid w:val="005B0E82"/>
    <w:rsid w:val="005B1660"/>
    <w:rsid w:val="005B171E"/>
    <w:rsid w:val="005B1FA4"/>
    <w:rsid w:val="005B262E"/>
    <w:rsid w:val="005B27DB"/>
    <w:rsid w:val="005B3D9D"/>
    <w:rsid w:val="005B49BB"/>
    <w:rsid w:val="005B75A2"/>
    <w:rsid w:val="005B788A"/>
    <w:rsid w:val="005C0472"/>
    <w:rsid w:val="005C0932"/>
    <w:rsid w:val="005C1169"/>
    <w:rsid w:val="005C15E5"/>
    <w:rsid w:val="005C23D1"/>
    <w:rsid w:val="005C23DA"/>
    <w:rsid w:val="005C2636"/>
    <w:rsid w:val="005C4C97"/>
    <w:rsid w:val="005C59ED"/>
    <w:rsid w:val="005C64F0"/>
    <w:rsid w:val="005C7198"/>
    <w:rsid w:val="005C765C"/>
    <w:rsid w:val="005C7798"/>
    <w:rsid w:val="005C7B9C"/>
    <w:rsid w:val="005D0100"/>
    <w:rsid w:val="005D1C3B"/>
    <w:rsid w:val="005D30C5"/>
    <w:rsid w:val="005D335B"/>
    <w:rsid w:val="005D3EE0"/>
    <w:rsid w:val="005D4505"/>
    <w:rsid w:val="005D4870"/>
    <w:rsid w:val="005D527B"/>
    <w:rsid w:val="005D5440"/>
    <w:rsid w:val="005D5729"/>
    <w:rsid w:val="005D5BC6"/>
    <w:rsid w:val="005D5C97"/>
    <w:rsid w:val="005D5FF8"/>
    <w:rsid w:val="005D63B1"/>
    <w:rsid w:val="005D77C8"/>
    <w:rsid w:val="005D7A53"/>
    <w:rsid w:val="005D7C1C"/>
    <w:rsid w:val="005E008B"/>
    <w:rsid w:val="005E10A2"/>
    <w:rsid w:val="005E1CF6"/>
    <w:rsid w:val="005E26E0"/>
    <w:rsid w:val="005E27BF"/>
    <w:rsid w:val="005E2B00"/>
    <w:rsid w:val="005E3335"/>
    <w:rsid w:val="005E45DE"/>
    <w:rsid w:val="005E48ED"/>
    <w:rsid w:val="005E4DCF"/>
    <w:rsid w:val="005E4EF0"/>
    <w:rsid w:val="005E6967"/>
    <w:rsid w:val="005E7E15"/>
    <w:rsid w:val="005E7E25"/>
    <w:rsid w:val="005F0280"/>
    <w:rsid w:val="005F0531"/>
    <w:rsid w:val="005F0667"/>
    <w:rsid w:val="005F07BA"/>
    <w:rsid w:val="005F1B50"/>
    <w:rsid w:val="005F22E8"/>
    <w:rsid w:val="005F237A"/>
    <w:rsid w:val="005F243F"/>
    <w:rsid w:val="005F2EAF"/>
    <w:rsid w:val="005F2F7F"/>
    <w:rsid w:val="005F5FB7"/>
    <w:rsid w:val="005F6C8C"/>
    <w:rsid w:val="005F77A5"/>
    <w:rsid w:val="00600E1A"/>
    <w:rsid w:val="00600ECF"/>
    <w:rsid w:val="006011F6"/>
    <w:rsid w:val="00601223"/>
    <w:rsid w:val="0060218E"/>
    <w:rsid w:val="006039B0"/>
    <w:rsid w:val="00603DC1"/>
    <w:rsid w:val="00605F86"/>
    <w:rsid w:val="00606A66"/>
    <w:rsid w:val="00607D73"/>
    <w:rsid w:val="00610B89"/>
    <w:rsid w:val="00610B8F"/>
    <w:rsid w:val="00611D1B"/>
    <w:rsid w:val="0061458F"/>
    <w:rsid w:val="006157FF"/>
    <w:rsid w:val="00615AE0"/>
    <w:rsid w:val="00616A83"/>
    <w:rsid w:val="00616B03"/>
    <w:rsid w:val="00616C47"/>
    <w:rsid w:val="006210BD"/>
    <w:rsid w:val="006211D3"/>
    <w:rsid w:val="0062144E"/>
    <w:rsid w:val="00621D38"/>
    <w:rsid w:val="006227B4"/>
    <w:rsid w:val="00622BB4"/>
    <w:rsid w:val="00623C3F"/>
    <w:rsid w:val="0062468F"/>
    <w:rsid w:val="00624E45"/>
    <w:rsid w:val="00625D6B"/>
    <w:rsid w:val="006306CE"/>
    <w:rsid w:val="006307FF"/>
    <w:rsid w:val="00630D75"/>
    <w:rsid w:val="00631513"/>
    <w:rsid w:val="00631841"/>
    <w:rsid w:val="00631FC2"/>
    <w:rsid w:val="006334DB"/>
    <w:rsid w:val="00634899"/>
    <w:rsid w:val="00635394"/>
    <w:rsid w:val="00635DCB"/>
    <w:rsid w:val="00637B62"/>
    <w:rsid w:val="006407EC"/>
    <w:rsid w:val="00640DCD"/>
    <w:rsid w:val="00641546"/>
    <w:rsid w:val="006419B1"/>
    <w:rsid w:val="00643535"/>
    <w:rsid w:val="00643825"/>
    <w:rsid w:val="00644709"/>
    <w:rsid w:val="006449E1"/>
    <w:rsid w:val="00644B13"/>
    <w:rsid w:val="0064513F"/>
    <w:rsid w:val="00645D7D"/>
    <w:rsid w:val="00647E5D"/>
    <w:rsid w:val="00650191"/>
    <w:rsid w:val="006509C8"/>
    <w:rsid w:val="00651E5E"/>
    <w:rsid w:val="00651EFE"/>
    <w:rsid w:val="0065245F"/>
    <w:rsid w:val="00655910"/>
    <w:rsid w:val="00655A03"/>
    <w:rsid w:val="006571F9"/>
    <w:rsid w:val="006600EE"/>
    <w:rsid w:val="00660CD6"/>
    <w:rsid w:val="00662220"/>
    <w:rsid w:val="006624EF"/>
    <w:rsid w:val="00662D9B"/>
    <w:rsid w:val="006647B7"/>
    <w:rsid w:val="00665A90"/>
    <w:rsid w:val="00665CE9"/>
    <w:rsid w:val="00665DF4"/>
    <w:rsid w:val="00665E79"/>
    <w:rsid w:val="00666A36"/>
    <w:rsid w:val="00666C6D"/>
    <w:rsid w:val="00670D4A"/>
    <w:rsid w:val="006712D5"/>
    <w:rsid w:val="006750F1"/>
    <w:rsid w:val="00675404"/>
    <w:rsid w:val="00675CB1"/>
    <w:rsid w:val="00677D76"/>
    <w:rsid w:val="00681D5F"/>
    <w:rsid w:val="00681F55"/>
    <w:rsid w:val="00682B06"/>
    <w:rsid w:val="00682ED9"/>
    <w:rsid w:val="006836A0"/>
    <w:rsid w:val="00683CCD"/>
    <w:rsid w:val="006845E8"/>
    <w:rsid w:val="00684DA5"/>
    <w:rsid w:val="00685DF5"/>
    <w:rsid w:val="0069145A"/>
    <w:rsid w:val="00691529"/>
    <w:rsid w:val="00691567"/>
    <w:rsid w:val="00691BC6"/>
    <w:rsid w:val="0069286C"/>
    <w:rsid w:val="006934CB"/>
    <w:rsid w:val="0069457A"/>
    <w:rsid w:val="006947E9"/>
    <w:rsid w:val="00696012"/>
    <w:rsid w:val="0069779E"/>
    <w:rsid w:val="006A08DA"/>
    <w:rsid w:val="006A0A7D"/>
    <w:rsid w:val="006A1C90"/>
    <w:rsid w:val="006A2631"/>
    <w:rsid w:val="006A4956"/>
    <w:rsid w:val="006A77F6"/>
    <w:rsid w:val="006B0FB1"/>
    <w:rsid w:val="006B1ABF"/>
    <w:rsid w:val="006B2FCF"/>
    <w:rsid w:val="006B3233"/>
    <w:rsid w:val="006B3663"/>
    <w:rsid w:val="006B6868"/>
    <w:rsid w:val="006B6DD3"/>
    <w:rsid w:val="006B747C"/>
    <w:rsid w:val="006B7F28"/>
    <w:rsid w:val="006B7F78"/>
    <w:rsid w:val="006C162A"/>
    <w:rsid w:val="006C5F77"/>
    <w:rsid w:val="006C6565"/>
    <w:rsid w:val="006C6B17"/>
    <w:rsid w:val="006C7C99"/>
    <w:rsid w:val="006D03FC"/>
    <w:rsid w:val="006D09F8"/>
    <w:rsid w:val="006D1D3D"/>
    <w:rsid w:val="006D3526"/>
    <w:rsid w:val="006D3685"/>
    <w:rsid w:val="006D4CBC"/>
    <w:rsid w:val="006D4D6B"/>
    <w:rsid w:val="006D5FF8"/>
    <w:rsid w:val="006D669D"/>
    <w:rsid w:val="006D6731"/>
    <w:rsid w:val="006D6871"/>
    <w:rsid w:val="006D68E1"/>
    <w:rsid w:val="006D6AA1"/>
    <w:rsid w:val="006D6C4C"/>
    <w:rsid w:val="006D7F57"/>
    <w:rsid w:val="006E2770"/>
    <w:rsid w:val="006E3CDE"/>
    <w:rsid w:val="006E4430"/>
    <w:rsid w:val="006E4657"/>
    <w:rsid w:val="006E4E76"/>
    <w:rsid w:val="006E58F0"/>
    <w:rsid w:val="006E61CD"/>
    <w:rsid w:val="006F193C"/>
    <w:rsid w:val="006F1F7C"/>
    <w:rsid w:val="006F232A"/>
    <w:rsid w:val="006F34B9"/>
    <w:rsid w:val="006F50B5"/>
    <w:rsid w:val="006F5C6F"/>
    <w:rsid w:val="006F61FF"/>
    <w:rsid w:val="006F6712"/>
    <w:rsid w:val="006F7A2F"/>
    <w:rsid w:val="006F7F46"/>
    <w:rsid w:val="00700198"/>
    <w:rsid w:val="00700842"/>
    <w:rsid w:val="00700A4B"/>
    <w:rsid w:val="007035A9"/>
    <w:rsid w:val="0070433E"/>
    <w:rsid w:val="00704B12"/>
    <w:rsid w:val="00705336"/>
    <w:rsid w:val="00705DFC"/>
    <w:rsid w:val="00706C79"/>
    <w:rsid w:val="00707097"/>
    <w:rsid w:val="00707327"/>
    <w:rsid w:val="00707608"/>
    <w:rsid w:val="00707886"/>
    <w:rsid w:val="007109D9"/>
    <w:rsid w:val="00710AA3"/>
    <w:rsid w:val="0071121E"/>
    <w:rsid w:val="007119EB"/>
    <w:rsid w:val="007128F7"/>
    <w:rsid w:val="00712EA5"/>
    <w:rsid w:val="00713053"/>
    <w:rsid w:val="00713E48"/>
    <w:rsid w:val="0071402D"/>
    <w:rsid w:val="0071405D"/>
    <w:rsid w:val="007160B1"/>
    <w:rsid w:val="0071662C"/>
    <w:rsid w:val="007179E5"/>
    <w:rsid w:val="00720EA5"/>
    <w:rsid w:val="0072242C"/>
    <w:rsid w:val="0072399F"/>
    <w:rsid w:val="00724AB2"/>
    <w:rsid w:val="00724D59"/>
    <w:rsid w:val="00724D93"/>
    <w:rsid w:val="00727251"/>
    <w:rsid w:val="00727A4B"/>
    <w:rsid w:val="00730745"/>
    <w:rsid w:val="00731231"/>
    <w:rsid w:val="00731553"/>
    <w:rsid w:val="007320AC"/>
    <w:rsid w:val="007324CA"/>
    <w:rsid w:val="00734194"/>
    <w:rsid w:val="00735E9E"/>
    <w:rsid w:val="00736F44"/>
    <w:rsid w:val="007374F5"/>
    <w:rsid w:val="0074082A"/>
    <w:rsid w:val="00740A42"/>
    <w:rsid w:val="00742A5B"/>
    <w:rsid w:val="0074300B"/>
    <w:rsid w:val="00743564"/>
    <w:rsid w:val="0074471D"/>
    <w:rsid w:val="00746579"/>
    <w:rsid w:val="00746C40"/>
    <w:rsid w:val="007475CB"/>
    <w:rsid w:val="00747CD4"/>
    <w:rsid w:val="007501D5"/>
    <w:rsid w:val="007525A2"/>
    <w:rsid w:val="007525D8"/>
    <w:rsid w:val="007528E8"/>
    <w:rsid w:val="00752A8A"/>
    <w:rsid w:val="00752B04"/>
    <w:rsid w:val="00753288"/>
    <w:rsid w:val="0075351B"/>
    <w:rsid w:val="00753C12"/>
    <w:rsid w:val="00753F00"/>
    <w:rsid w:val="0075477A"/>
    <w:rsid w:val="007551A2"/>
    <w:rsid w:val="00755247"/>
    <w:rsid w:val="00755337"/>
    <w:rsid w:val="00755708"/>
    <w:rsid w:val="0075590A"/>
    <w:rsid w:val="00755EFE"/>
    <w:rsid w:val="00756992"/>
    <w:rsid w:val="007569FE"/>
    <w:rsid w:val="00756D89"/>
    <w:rsid w:val="00756D8E"/>
    <w:rsid w:val="00757597"/>
    <w:rsid w:val="007576CE"/>
    <w:rsid w:val="00757D91"/>
    <w:rsid w:val="0076088C"/>
    <w:rsid w:val="00760D62"/>
    <w:rsid w:val="00761668"/>
    <w:rsid w:val="00763309"/>
    <w:rsid w:val="007638E8"/>
    <w:rsid w:val="00763A4D"/>
    <w:rsid w:val="00763A9F"/>
    <w:rsid w:val="00763F41"/>
    <w:rsid w:val="00765791"/>
    <w:rsid w:val="00767D4B"/>
    <w:rsid w:val="00767F08"/>
    <w:rsid w:val="00771D5F"/>
    <w:rsid w:val="00772597"/>
    <w:rsid w:val="0077432B"/>
    <w:rsid w:val="00774BBB"/>
    <w:rsid w:val="0077598F"/>
    <w:rsid w:val="007760E3"/>
    <w:rsid w:val="00776817"/>
    <w:rsid w:val="00776966"/>
    <w:rsid w:val="00776CFD"/>
    <w:rsid w:val="00777FF0"/>
    <w:rsid w:val="0078083E"/>
    <w:rsid w:val="00780BCC"/>
    <w:rsid w:val="00780EAE"/>
    <w:rsid w:val="00781C1D"/>
    <w:rsid w:val="007831FB"/>
    <w:rsid w:val="00783FE3"/>
    <w:rsid w:val="0078498D"/>
    <w:rsid w:val="007860C7"/>
    <w:rsid w:val="00786A28"/>
    <w:rsid w:val="00787189"/>
    <w:rsid w:val="00790233"/>
    <w:rsid w:val="00791132"/>
    <w:rsid w:val="00791808"/>
    <w:rsid w:val="00791F97"/>
    <w:rsid w:val="0079263D"/>
    <w:rsid w:val="00793182"/>
    <w:rsid w:val="007A0225"/>
    <w:rsid w:val="007A0841"/>
    <w:rsid w:val="007A1728"/>
    <w:rsid w:val="007A1C35"/>
    <w:rsid w:val="007A2BC7"/>
    <w:rsid w:val="007A335C"/>
    <w:rsid w:val="007A3B0C"/>
    <w:rsid w:val="007A3D22"/>
    <w:rsid w:val="007A6596"/>
    <w:rsid w:val="007A6B62"/>
    <w:rsid w:val="007A76F1"/>
    <w:rsid w:val="007A7779"/>
    <w:rsid w:val="007B0022"/>
    <w:rsid w:val="007B009E"/>
    <w:rsid w:val="007B03F1"/>
    <w:rsid w:val="007B0FBB"/>
    <w:rsid w:val="007B1980"/>
    <w:rsid w:val="007B2004"/>
    <w:rsid w:val="007B240C"/>
    <w:rsid w:val="007B2E44"/>
    <w:rsid w:val="007B36AA"/>
    <w:rsid w:val="007B3828"/>
    <w:rsid w:val="007B3D8C"/>
    <w:rsid w:val="007B5C29"/>
    <w:rsid w:val="007B603A"/>
    <w:rsid w:val="007C052E"/>
    <w:rsid w:val="007C0B70"/>
    <w:rsid w:val="007C1B50"/>
    <w:rsid w:val="007C1CD0"/>
    <w:rsid w:val="007C20BE"/>
    <w:rsid w:val="007C29B7"/>
    <w:rsid w:val="007C3393"/>
    <w:rsid w:val="007C35F9"/>
    <w:rsid w:val="007C380E"/>
    <w:rsid w:val="007C3CB0"/>
    <w:rsid w:val="007C4561"/>
    <w:rsid w:val="007C4D21"/>
    <w:rsid w:val="007C51BB"/>
    <w:rsid w:val="007C5479"/>
    <w:rsid w:val="007C6824"/>
    <w:rsid w:val="007C6F6C"/>
    <w:rsid w:val="007C7641"/>
    <w:rsid w:val="007C7824"/>
    <w:rsid w:val="007D07CE"/>
    <w:rsid w:val="007D1BD4"/>
    <w:rsid w:val="007D1CE4"/>
    <w:rsid w:val="007D1E2D"/>
    <w:rsid w:val="007D20B2"/>
    <w:rsid w:val="007D32CD"/>
    <w:rsid w:val="007D458F"/>
    <w:rsid w:val="007D5222"/>
    <w:rsid w:val="007D583D"/>
    <w:rsid w:val="007D6407"/>
    <w:rsid w:val="007D6914"/>
    <w:rsid w:val="007D7633"/>
    <w:rsid w:val="007D767D"/>
    <w:rsid w:val="007D7880"/>
    <w:rsid w:val="007D7C3E"/>
    <w:rsid w:val="007E1941"/>
    <w:rsid w:val="007E2B74"/>
    <w:rsid w:val="007E2CBC"/>
    <w:rsid w:val="007E4756"/>
    <w:rsid w:val="007E5092"/>
    <w:rsid w:val="007E57EA"/>
    <w:rsid w:val="007E5D3E"/>
    <w:rsid w:val="007E614A"/>
    <w:rsid w:val="007E67CB"/>
    <w:rsid w:val="007F0C5D"/>
    <w:rsid w:val="007F14CA"/>
    <w:rsid w:val="007F2099"/>
    <w:rsid w:val="007F2AA7"/>
    <w:rsid w:val="007F2CB0"/>
    <w:rsid w:val="007F2ECE"/>
    <w:rsid w:val="007F3E1C"/>
    <w:rsid w:val="007F47A8"/>
    <w:rsid w:val="007F4CCA"/>
    <w:rsid w:val="007F4CE5"/>
    <w:rsid w:val="007F69CB"/>
    <w:rsid w:val="007F6DF7"/>
    <w:rsid w:val="007F6FEC"/>
    <w:rsid w:val="007F7180"/>
    <w:rsid w:val="00801C0F"/>
    <w:rsid w:val="00802287"/>
    <w:rsid w:val="00802BF6"/>
    <w:rsid w:val="00802F05"/>
    <w:rsid w:val="0080341A"/>
    <w:rsid w:val="0080388E"/>
    <w:rsid w:val="00803F94"/>
    <w:rsid w:val="00803FCF"/>
    <w:rsid w:val="00806169"/>
    <w:rsid w:val="0080795B"/>
    <w:rsid w:val="00807A5A"/>
    <w:rsid w:val="00807AAB"/>
    <w:rsid w:val="00810017"/>
    <w:rsid w:val="008107D8"/>
    <w:rsid w:val="008109DB"/>
    <w:rsid w:val="008114DB"/>
    <w:rsid w:val="00811615"/>
    <w:rsid w:val="00811BDE"/>
    <w:rsid w:val="0081280D"/>
    <w:rsid w:val="00812884"/>
    <w:rsid w:val="00812F04"/>
    <w:rsid w:val="00813DA1"/>
    <w:rsid w:val="008142AB"/>
    <w:rsid w:val="00814577"/>
    <w:rsid w:val="008148AB"/>
    <w:rsid w:val="00816363"/>
    <w:rsid w:val="00816A82"/>
    <w:rsid w:val="00816F2E"/>
    <w:rsid w:val="008171D2"/>
    <w:rsid w:val="00820058"/>
    <w:rsid w:val="00820589"/>
    <w:rsid w:val="00820664"/>
    <w:rsid w:val="00820BE1"/>
    <w:rsid w:val="00820EC2"/>
    <w:rsid w:val="008210C5"/>
    <w:rsid w:val="00821A1B"/>
    <w:rsid w:val="0082222A"/>
    <w:rsid w:val="00822C5E"/>
    <w:rsid w:val="008237C1"/>
    <w:rsid w:val="00823F0C"/>
    <w:rsid w:val="0082464F"/>
    <w:rsid w:val="008246A1"/>
    <w:rsid w:val="008246DE"/>
    <w:rsid w:val="00825530"/>
    <w:rsid w:val="0082611B"/>
    <w:rsid w:val="008262E1"/>
    <w:rsid w:val="00826833"/>
    <w:rsid w:val="00827434"/>
    <w:rsid w:val="00827468"/>
    <w:rsid w:val="00827E28"/>
    <w:rsid w:val="0083142C"/>
    <w:rsid w:val="00831D00"/>
    <w:rsid w:val="00832059"/>
    <w:rsid w:val="00833227"/>
    <w:rsid w:val="008338F6"/>
    <w:rsid w:val="00835EEB"/>
    <w:rsid w:val="008362F7"/>
    <w:rsid w:val="0083753B"/>
    <w:rsid w:val="00837D50"/>
    <w:rsid w:val="00837F52"/>
    <w:rsid w:val="00840E2E"/>
    <w:rsid w:val="00841440"/>
    <w:rsid w:val="00841A3F"/>
    <w:rsid w:val="008429EB"/>
    <w:rsid w:val="00842BE3"/>
    <w:rsid w:val="00842D08"/>
    <w:rsid w:val="00850129"/>
    <w:rsid w:val="00851304"/>
    <w:rsid w:val="00851FD1"/>
    <w:rsid w:val="00852875"/>
    <w:rsid w:val="00852E84"/>
    <w:rsid w:val="00853CA9"/>
    <w:rsid w:val="00854A21"/>
    <w:rsid w:val="00854BB6"/>
    <w:rsid w:val="00855329"/>
    <w:rsid w:val="008555B0"/>
    <w:rsid w:val="0085578E"/>
    <w:rsid w:val="00856140"/>
    <w:rsid w:val="008569F5"/>
    <w:rsid w:val="00856AF5"/>
    <w:rsid w:val="00856BB0"/>
    <w:rsid w:val="0085700D"/>
    <w:rsid w:val="0085792A"/>
    <w:rsid w:val="0086018D"/>
    <w:rsid w:val="0086034D"/>
    <w:rsid w:val="008619AF"/>
    <w:rsid w:val="008627C2"/>
    <w:rsid w:val="008629C6"/>
    <w:rsid w:val="00863BC5"/>
    <w:rsid w:val="00864A9C"/>
    <w:rsid w:val="0086557D"/>
    <w:rsid w:val="00866B89"/>
    <w:rsid w:val="00866E85"/>
    <w:rsid w:val="008670F7"/>
    <w:rsid w:val="008674D0"/>
    <w:rsid w:val="00867AC3"/>
    <w:rsid w:val="00867EF3"/>
    <w:rsid w:val="00870558"/>
    <w:rsid w:val="00871C46"/>
    <w:rsid w:val="008742C5"/>
    <w:rsid w:val="0087446A"/>
    <w:rsid w:val="00874828"/>
    <w:rsid w:val="00875C8B"/>
    <w:rsid w:val="00875C8F"/>
    <w:rsid w:val="00875C9E"/>
    <w:rsid w:val="0087752D"/>
    <w:rsid w:val="00877690"/>
    <w:rsid w:val="008776EE"/>
    <w:rsid w:val="00877EAE"/>
    <w:rsid w:val="00880E55"/>
    <w:rsid w:val="00881957"/>
    <w:rsid w:val="008825BF"/>
    <w:rsid w:val="00882E5B"/>
    <w:rsid w:val="00883016"/>
    <w:rsid w:val="008835EC"/>
    <w:rsid w:val="0088393B"/>
    <w:rsid w:val="00883ED1"/>
    <w:rsid w:val="00884563"/>
    <w:rsid w:val="00886445"/>
    <w:rsid w:val="00886D79"/>
    <w:rsid w:val="008870B0"/>
    <w:rsid w:val="0088731D"/>
    <w:rsid w:val="00887E49"/>
    <w:rsid w:val="00890348"/>
    <w:rsid w:val="008903A9"/>
    <w:rsid w:val="0089168C"/>
    <w:rsid w:val="008925FD"/>
    <w:rsid w:val="0089262D"/>
    <w:rsid w:val="008935E4"/>
    <w:rsid w:val="008937E0"/>
    <w:rsid w:val="008949AC"/>
    <w:rsid w:val="00894D64"/>
    <w:rsid w:val="00895671"/>
    <w:rsid w:val="00896D47"/>
    <w:rsid w:val="00897C82"/>
    <w:rsid w:val="008A04C0"/>
    <w:rsid w:val="008A062A"/>
    <w:rsid w:val="008A0AF7"/>
    <w:rsid w:val="008A1147"/>
    <w:rsid w:val="008A1B4D"/>
    <w:rsid w:val="008A2148"/>
    <w:rsid w:val="008A41E6"/>
    <w:rsid w:val="008A54AC"/>
    <w:rsid w:val="008A59B7"/>
    <w:rsid w:val="008A5D4C"/>
    <w:rsid w:val="008A71BC"/>
    <w:rsid w:val="008A74E4"/>
    <w:rsid w:val="008A79CB"/>
    <w:rsid w:val="008B0E3A"/>
    <w:rsid w:val="008B12DD"/>
    <w:rsid w:val="008B1793"/>
    <w:rsid w:val="008B1A23"/>
    <w:rsid w:val="008B4559"/>
    <w:rsid w:val="008B46D4"/>
    <w:rsid w:val="008B56C3"/>
    <w:rsid w:val="008B6677"/>
    <w:rsid w:val="008B7687"/>
    <w:rsid w:val="008C0517"/>
    <w:rsid w:val="008C18B3"/>
    <w:rsid w:val="008C18EF"/>
    <w:rsid w:val="008C1C27"/>
    <w:rsid w:val="008C3046"/>
    <w:rsid w:val="008C390B"/>
    <w:rsid w:val="008C3CFC"/>
    <w:rsid w:val="008C44A2"/>
    <w:rsid w:val="008C5A35"/>
    <w:rsid w:val="008C5D75"/>
    <w:rsid w:val="008C6DD9"/>
    <w:rsid w:val="008C7A5F"/>
    <w:rsid w:val="008D0144"/>
    <w:rsid w:val="008D0BAA"/>
    <w:rsid w:val="008D1874"/>
    <w:rsid w:val="008D336C"/>
    <w:rsid w:val="008D3683"/>
    <w:rsid w:val="008D417B"/>
    <w:rsid w:val="008D5FA4"/>
    <w:rsid w:val="008D72F1"/>
    <w:rsid w:val="008D7379"/>
    <w:rsid w:val="008D7A21"/>
    <w:rsid w:val="008D7C8C"/>
    <w:rsid w:val="008E07A6"/>
    <w:rsid w:val="008E08DA"/>
    <w:rsid w:val="008E1441"/>
    <w:rsid w:val="008E1BA0"/>
    <w:rsid w:val="008E2062"/>
    <w:rsid w:val="008E25A7"/>
    <w:rsid w:val="008E29FB"/>
    <w:rsid w:val="008E3032"/>
    <w:rsid w:val="008E4093"/>
    <w:rsid w:val="008E429D"/>
    <w:rsid w:val="008E4857"/>
    <w:rsid w:val="008E6D8E"/>
    <w:rsid w:val="008E7CF1"/>
    <w:rsid w:val="008F08AF"/>
    <w:rsid w:val="008F267A"/>
    <w:rsid w:val="008F2717"/>
    <w:rsid w:val="008F400A"/>
    <w:rsid w:val="008F4032"/>
    <w:rsid w:val="008F4B1D"/>
    <w:rsid w:val="008F57DA"/>
    <w:rsid w:val="008F7433"/>
    <w:rsid w:val="008F7716"/>
    <w:rsid w:val="008F7CBA"/>
    <w:rsid w:val="008F7DF8"/>
    <w:rsid w:val="009017CA"/>
    <w:rsid w:val="0090204B"/>
    <w:rsid w:val="00902709"/>
    <w:rsid w:val="0090281E"/>
    <w:rsid w:val="009031C5"/>
    <w:rsid w:val="00903F55"/>
    <w:rsid w:val="00904363"/>
    <w:rsid w:val="0090506E"/>
    <w:rsid w:val="00905486"/>
    <w:rsid w:val="009059F6"/>
    <w:rsid w:val="00905E11"/>
    <w:rsid w:val="00905FCB"/>
    <w:rsid w:val="00906CAC"/>
    <w:rsid w:val="00907F6B"/>
    <w:rsid w:val="009100A8"/>
    <w:rsid w:val="00910DEA"/>
    <w:rsid w:val="009117C3"/>
    <w:rsid w:val="00912343"/>
    <w:rsid w:val="00912374"/>
    <w:rsid w:val="009132B3"/>
    <w:rsid w:val="0091365A"/>
    <w:rsid w:val="0091524F"/>
    <w:rsid w:val="0091551C"/>
    <w:rsid w:val="00915571"/>
    <w:rsid w:val="009156EC"/>
    <w:rsid w:val="00916740"/>
    <w:rsid w:val="0091706F"/>
    <w:rsid w:val="00917C61"/>
    <w:rsid w:val="00920269"/>
    <w:rsid w:val="00920EC3"/>
    <w:rsid w:val="0092151E"/>
    <w:rsid w:val="00921653"/>
    <w:rsid w:val="00921794"/>
    <w:rsid w:val="0092181F"/>
    <w:rsid w:val="00923011"/>
    <w:rsid w:val="00923B53"/>
    <w:rsid w:val="009247E6"/>
    <w:rsid w:val="00924914"/>
    <w:rsid w:val="00926FF4"/>
    <w:rsid w:val="00930225"/>
    <w:rsid w:val="00930865"/>
    <w:rsid w:val="00930AE5"/>
    <w:rsid w:val="00931121"/>
    <w:rsid w:val="009329A7"/>
    <w:rsid w:val="009331C8"/>
    <w:rsid w:val="00933364"/>
    <w:rsid w:val="009356B0"/>
    <w:rsid w:val="00935AE9"/>
    <w:rsid w:val="00935D44"/>
    <w:rsid w:val="0093698A"/>
    <w:rsid w:val="00936A26"/>
    <w:rsid w:val="00936DF2"/>
    <w:rsid w:val="00937BC4"/>
    <w:rsid w:val="00940162"/>
    <w:rsid w:val="00940186"/>
    <w:rsid w:val="00940D8B"/>
    <w:rsid w:val="009413E0"/>
    <w:rsid w:val="0094160D"/>
    <w:rsid w:val="00942D4C"/>
    <w:rsid w:val="0094377B"/>
    <w:rsid w:val="00944D08"/>
    <w:rsid w:val="00945541"/>
    <w:rsid w:val="00945A42"/>
    <w:rsid w:val="00946505"/>
    <w:rsid w:val="00946A6D"/>
    <w:rsid w:val="00951479"/>
    <w:rsid w:val="009523AC"/>
    <w:rsid w:val="0095318E"/>
    <w:rsid w:val="00954168"/>
    <w:rsid w:val="00954844"/>
    <w:rsid w:val="009559E7"/>
    <w:rsid w:val="009573FD"/>
    <w:rsid w:val="00960416"/>
    <w:rsid w:val="00960ACB"/>
    <w:rsid w:val="0096103C"/>
    <w:rsid w:val="00964B58"/>
    <w:rsid w:val="009652AB"/>
    <w:rsid w:val="0096686E"/>
    <w:rsid w:val="00970CBB"/>
    <w:rsid w:val="009715F9"/>
    <w:rsid w:val="00971682"/>
    <w:rsid w:val="00971ECD"/>
    <w:rsid w:val="00973203"/>
    <w:rsid w:val="009733A3"/>
    <w:rsid w:val="00973852"/>
    <w:rsid w:val="00974303"/>
    <w:rsid w:val="0097438C"/>
    <w:rsid w:val="009751DE"/>
    <w:rsid w:val="00975AA9"/>
    <w:rsid w:val="00976F71"/>
    <w:rsid w:val="00977124"/>
    <w:rsid w:val="0098024B"/>
    <w:rsid w:val="00980D14"/>
    <w:rsid w:val="0098109E"/>
    <w:rsid w:val="0098133F"/>
    <w:rsid w:val="009818D8"/>
    <w:rsid w:val="00982251"/>
    <w:rsid w:val="00982850"/>
    <w:rsid w:val="00982948"/>
    <w:rsid w:val="00985845"/>
    <w:rsid w:val="00986A85"/>
    <w:rsid w:val="00986C5D"/>
    <w:rsid w:val="00987048"/>
    <w:rsid w:val="00987997"/>
    <w:rsid w:val="00987B63"/>
    <w:rsid w:val="00991B6B"/>
    <w:rsid w:val="00991D16"/>
    <w:rsid w:val="00993054"/>
    <w:rsid w:val="00994BC8"/>
    <w:rsid w:val="00994EBB"/>
    <w:rsid w:val="00995A7F"/>
    <w:rsid w:val="00996ACF"/>
    <w:rsid w:val="00997543"/>
    <w:rsid w:val="009A02AB"/>
    <w:rsid w:val="009A19A6"/>
    <w:rsid w:val="009A20F7"/>
    <w:rsid w:val="009A2874"/>
    <w:rsid w:val="009A3D46"/>
    <w:rsid w:val="009A44DA"/>
    <w:rsid w:val="009A4874"/>
    <w:rsid w:val="009A5406"/>
    <w:rsid w:val="009A55B2"/>
    <w:rsid w:val="009A6216"/>
    <w:rsid w:val="009A70BE"/>
    <w:rsid w:val="009A74AD"/>
    <w:rsid w:val="009A7B28"/>
    <w:rsid w:val="009B036D"/>
    <w:rsid w:val="009B0B0B"/>
    <w:rsid w:val="009B15B9"/>
    <w:rsid w:val="009B1D3F"/>
    <w:rsid w:val="009B28DF"/>
    <w:rsid w:val="009B3096"/>
    <w:rsid w:val="009B3714"/>
    <w:rsid w:val="009B3E39"/>
    <w:rsid w:val="009B405C"/>
    <w:rsid w:val="009B4889"/>
    <w:rsid w:val="009B5CBE"/>
    <w:rsid w:val="009B60CD"/>
    <w:rsid w:val="009B682E"/>
    <w:rsid w:val="009B73B6"/>
    <w:rsid w:val="009B7E26"/>
    <w:rsid w:val="009C0EE6"/>
    <w:rsid w:val="009C1A20"/>
    <w:rsid w:val="009C242E"/>
    <w:rsid w:val="009C2847"/>
    <w:rsid w:val="009C300D"/>
    <w:rsid w:val="009C32CE"/>
    <w:rsid w:val="009C351C"/>
    <w:rsid w:val="009C388F"/>
    <w:rsid w:val="009C3D06"/>
    <w:rsid w:val="009C46F5"/>
    <w:rsid w:val="009C5328"/>
    <w:rsid w:val="009C55E1"/>
    <w:rsid w:val="009C5A7D"/>
    <w:rsid w:val="009C680B"/>
    <w:rsid w:val="009C7452"/>
    <w:rsid w:val="009C7754"/>
    <w:rsid w:val="009D0CC9"/>
    <w:rsid w:val="009D0EFE"/>
    <w:rsid w:val="009D3BAA"/>
    <w:rsid w:val="009D3F01"/>
    <w:rsid w:val="009D3F9A"/>
    <w:rsid w:val="009D547D"/>
    <w:rsid w:val="009D5C60"/>
    <w:rsid w:val="009D5C8E"/>
    <w:rsid w:val="009D5F7A"/>
    <w:rsid w:val="009D610B"/>
    <w:rsid w:val="009D6F3E"/>
    <w:rsid w:val="009D6FD9"/>
    <w:rsid w:val="009D753F"/>
    <w:rsid w:val="009E0644"/>
    <w:rsid w:val="009E11A9"/>
    <w:rsid w:val="009E226A"/>
    <w:rsid w:val="009E2E66"/>
    <w:rsid w:val="009E6968"/>
    <w:rsid w:val="009E6999"/>
    <w:rsid w:val="009F22C0"/>
    <w:rsid w:val="009F253F"/>
    <w:rsid w:val="009F32F8"/>
    <w:rsid w:val="009F3700"/>
    <w:rsid w:val="009F3E59"/>
    <w:rsid w:val="009F411A"/>
    <w:rsid w:val="009F4453"/>
    <w:rsid w:val="009F4607"/>
    <w:rsid w:val="009F46D9"/>
    <w:rsid w:val="009F4BCB"/>
    <w:rsid w:val="009F545B"/>
    <w:rsid w:val="009F579B"/>
    <w:rsid w:val="009F7A05"/>
    <w:rsid w:val="00A00783"/>
    <w:rsid w:val="00A01544"/>
    <w:rsid w:val="00A023EF"/>
    <w:rsid w:val="00A03B98"/>
    <w:rsid w:val="00A041E8"/>
    <w:rsid w:val="00A04F98"/>
    <w:rsid w:val="00A05395"/>
    <w:rsid w:val="00A07A65"/>
    <w:rsid w:val="00A104B9"/>
    <w:rsid w:val="00A10728"/>
    <w:rsid w:val="00A1085C"/>
    <w:rsid w:val="00A10BE2"/>
    <w:rsid w:val="00A11C77"/>
    <w:rsid w:val="00A120B9"/>
    <w:rsid w:val="00A121C8"/>
    <w:rsid w:val="00A124D4"/>
    <w:rsid w:val="00A1398E"/>
    <w:rsid w:val="00A13A67"/>
    <w:rsid w:val="00A13E81"/>
    <w:rsid w:val="00A14139"/>
    <w:rsid w:val="00A14921"/>
    <w:rsid w:val="00A158A1"/>
    <w:rsid w:val="00A15B22"/>
    <w:rsid w:val="00A16062"/>
    <w:rsid w:val="00A2017D"/>
    <w:rsid w:val="00A21053"/>
    <w:rsid w:val="00A215D7"/>
    <w:rsid w:val="00A218EB"/>
    <w:rsid w:val="00A21F8C"/>
    <w:rsid w:val="00A22514"/>
    <w:rsid w:val="00A2276B"/>
    <w:rsid w:val="00A228DD"/>
    <w:rsid w:val="00A22BD7"/>
    <w:rsid w:val="00A23665"/>
    <w:rsid w:val="00A23A58"/>
    <w:rsid w:val="00A252A3"/>
    <w:rsid w:val="00A25CFD"/>
    <w:rsid w:val="00A26B4E"/>
    <w:rsid w:val="00A27116"/>
    <w:rsid w:val="00A27266"/>
    <w:rsid w:val="00A27C00"/>
    <w:rsid w:val="00A30693"/>
    <w:rsid w:val="00A31129"/>
    <w:rsid w:val="00A31915"/>
    <w:rsid w:val="00A3395D"/>
    <w:rsid w:val="00A36260"/>
    <w:rsid w:val="00A367CD"/>
    <w:rsid w:val="00A367E5"/>
    <w:rsid w:val="00A371C3"/>
    <w:rsid w:val="00A4005D"/>
    <w:rsid w:val="00A403B5"/>
    <w:rsid w:val="00A40CDB"/>
    <w:rsid w:val="00A43845"/>
    <w:rsid w:val="00A43DBA"/>
    <w:rsid w:val="00A44E06"/>
    <w:rsid w:val="00A44F91"/>
    <w:rsid w:val="00A45785"/>
    <w:rsid w:val="00A45BD4"/>
    <w:rsid w:val="00A508E2"/>
    <w:rsid w:val="00A5127E"/>
    <w:rsid w:val="00A525E9"/>
    <w:rsid w:val="00A52AC2"/>
    <w:rsid w:val="00A52CD6"/>
    <w:rsid w:val="00A54084"/>
    <w:rsid w:val="00A554A2"/>
    <w:rsid w:val="00A56D79"/>
    <w:rsid w:val="00A606C5"/>
    <w:rsid w:val="00A60737"/>
    <w:rsid w:val="00A621DB"/>
    <w:rsid w:val="00A62A9A"/>
    <w:rsid w:val="00A636D0"/>
    <w:rsid w:val="00A646A7"/>
    <w:rsid w:val="00A64D5B"/>
    <w:rsid w:val="00A64DCB"/>
    <w:rsid w:val="00A650C3"/>
    <w:rsid w:val="00A65659"/>
    <w:rsid w:val="00A65B4B"/>
    <w:rsid w:val="00A67376"/>
    <w:rsid w:val="00A67562"/>
    <w:rsid w:val="00A67B6F"/>
    <w:rsid w:val="00A7123C"/>
    <w:rsid w:val="00A72293"/>
    <w:rsid w:val="00A72804"/>
    <w:rsid w:val="00A7292A"/>
    <w:rsid w:val="00A72D72"/>
    <w:rsid w:val="00A72DC5"/>
    <w:rsid w:val="00A72EA4"/>
    <w:rsid w:val="00A7397B"/>
    <w:rsid w:val="00A74AD9"/>
    <w:rsid w:val="00A75AA9"/>
    <w:rsid w:val="00A76BAF"/>
    <w:rsid w:val="00A80A45"/>
    <w:rsid w:val="00A812BC"/>
    <w:rsid w:val="00A815B5"/>
    <w:rsid w:val="00A8384C"/>
    <w:rsid w:val="00A83F51"/>
    <w:rsid w:val="00A84471"/>
    <w:rsid w:val="00A85023"/>
    <w:rsid w:val="00A854AB"/>
    <w:rsid w:val="00A854DF"/>
    <w:rsid w:val="00A8560D"/>
    <w:rsid w:val="00A90F11"/>
    <w:rsid w:val="00A9164C"/>
    <w:rsid w:val="00A9178B"/>
    <w:rsid w:val="00A927A1"/>
    <w:rsid w:val="00A92873"/>
    <w:rsid w:val="00A943EC"/>
    <w:rsid w:val="00A94C55"/>
    <w:rsid w:val="00A95893"/>
    <w:rsid w:val="00AA074F"/>
    <w:rsid w:val="00AA0878"/>
    <w:rsid w:val="00AA15F0"/>
    <w:rsid w:val="00AA1BAE"/>
    <w:rsid w:val="00AA1C56"/>
    <w:rsid w:val="00AA2057"/>
    <w:rsid w:val="00AA3331"/>
    <w:rsid w:val="00AA3F6E"/>
    <w:rsid w:val="00AA4A4F"/>
    <w:rsid w:val="00AA57E8"/>
    <w:rsid w:val="00AA5D34"/>
    <w:rsid w:val="00AA5E35"/>
    <w:rsid w:val="00AA6A36"/>
    <w:rsid w:val="00AB1ED9"/>
    <w:rsid w:val="00AB1F3C"/>
    <w:rsid w:val="00AB350B"/>
    <w:rsid w:val="00AB36E5"/>
    <w:rsid w:val="00AB513C"/>
    <w:rsid w:val="00AB681F"/>
    <w:rsid w:val="00AB6CAB"/>
    <w:rsid w:val="00AB7721"/>
    <w:rsid w:val="00AC419D"/>
    <w:rsid w:val="00AC71B8"/>
    <w:rsid w:val="00AC7918"/>
    <w:rsid w:val="00AD0176"/>
    <w:rsid w:val="00AD0322"/>
    <w:rsid w:val="00AD0A3A"/>
    <w:rsid w:val="00AD0C57"/>
    <w:rsid w:val="00AD2B7B"/>
    <w:rsid w:val="00AD3AFB"/>
    <w:rsid w:val="00AD3CE4"/>
    <w:rsid w:val="00AD4116"/>
    <w:rsid w:val="00AD4502"/>
    <w:rsid w:val="00AD45B2"/>
    <w:rsid w:val="00AD535E"/>
    <w:rsid w:val="00AD561F"/>
    <w:rsid w:val="00AD56FE"/>
    <w:rsid w:val="00AD5ADC"/>
    <w:rsid w:val="00AD7E6F"/>
    <w:rsid w:val="00AE03F3"/>
    <w:rsid w:val="00AE198E"/>
    <w:rsid w:val="00AE4636"/>
    <w:rsid w:val="00AE4B33"/>
    <w:rsid w:val="00AE55D9"/>
    <w:rsid w:val="00AE6341"/>
    <w:rsid w:val="00AE6E82"/>
    <w:rsid w:val="00AE7364"/>
    <w:rsid w:val="00AE7672"/>
    <w:rsid w:val="00AE792B"/>
    <w:rsid w:val="00AF0072"/>
    <w:rsid w:val="00AF0868"/>
    <w:rsid w:val="00AF153B"/>
    <w:rsid w:val="00AF178A"/>
    <w:rsid w:val="00AF1DF8"/>
    <w:rsid w:val="00AF2DAB"/>
    <w:rsid w:val="00AF332A"/>
    <w:rsid w:val="00AF34C4"/>
    <w:rsid w:val="00AF3685"/>
    <w:rsid w:val="00AF3C4E"/>
    <w:rsid w:val="00AF49A5"/>
    <w:rsid w:val="00AF4C78"/>
    <w:rsid w:val="00AF5060"/>
    <w:rsid w:val="00AF54FB"/>
    <w:rsid w:val="00AF789E"/>
    <w:rsid w:val="00AF78F3"/>
    <w:rsid w:val="00B008B5"/>
    <w:rsid w:val="00B00B3A"/>
    <w:rsid w:val="00B0150A"/>
    <w:rsid w:val="00B01C63"/>
    <w:rsid w:val="00B03244"/>
    <w:rsid w:val="00B03B8B"/>
    <w:rsid w:val="00B0403F"/>
    <w:rsid w:val="00B05E57"/>
    <w:rsid w:val="00B06040"/>
    <w:rsid w:val="00B067F7"/>
    <w:rsid w:val="00B06A19"/>
    <w:rsid w:val="00B0758D"/>
    <w:rsid w:val="00B1055D"/>
    <w:rsid w:val="00B10A04"/>
    <w:rsid w:val="00B10ACA"/>
    <w:rsid w:val="00B11354"/>
    <w:rsid w:val="00B179B1"/>
    <w:rsid w:val="00B17C8D"/>
    <w:rsid w:val="00B205C7"/>
    <w:rsid w:val="00B20D4C"/>
    <w:rsid w:val="00B237D5"/>
    <w:rsid w:val="00B2380C"/>
    <w:rsid w:val="00B23831"/>
    <w:rsid w:val="00B25A19"/>
    <w:rsid w:val="00B26374"/>
    <w:rsid w:val="00B26859"/>
    <w:rsid w:val="00B31AB1"/>
    <w:rsid w:val="00B31C6F"/>
    <w:rsid w:val="00B32037"/>
    <w:rsid w:val="00B338A4"/>
    <w:rsid w:val="00B33B6E"/>
    <w:rsid w:val="00B341D8"/>
    <w:rsid w:val="00B3533E"/>
    <w:rsid w:val="00B35B63"/>
    <w:rsid w:val="00B3674E"/>
    <w:rsid w:val="00B375E0"/>
    <w:rsid w:val="00B40841"/>
    <w:rsid w:val="00B41E04"/>
    <w:rsid w:val="00B420EA"/>
    <w:rsid w:val="00B4246F"/>
    <w:rsid w:val="00B4257E"/>
    <w:rsid w:val="00B427FC"/>
    <w:rsid w:val="00B433DF"/>
    <w:rsid w:val="00B433ED"/>
    <w:rsid w:val="00B43718"/>
    <w:rsid w:val="00B437B7"/>
    <w:rsid w:val="00B43803"/>
    <w:rsid w:val="00B43BF9"/>
    <w:rsid w:val="00B4529B"/>
    <w:rsid w:val="00B4650D"/>
    <w:rsid w:val="00B477B2"/>
    <w:rsid w:val="00B47974"/>
    <w:rsid w:val="00B47B69"/>
    <w:rsid w:val="00B47FAF"/>
    <w:rsid w:val="00B5116E"/>
    <w:rsid w:val="00B514B4"/>
    <w:rsid w:val="00B5213D"/>
    <w:rsid w:val="00B53F31"/>
    <w:rsid w:val="00B54ECB"/>
    <w:rsid w:val="00B550BD"/>
    <w:rsid w:val="00B55EE4"/>
    <w:rsid w:val="00B56378"/>
    <w:rsid w:val="00B56C0A"/>
    <w:rsid w:val="00B56E46"/>
    <w:rsid w:val="00B56E69"/>
    <w:rsid w:val="00B57984"/>
    <w:rsid w:val="00B57C2F"/>
    <w:rsid w:val="00B602B4"/>
    <w:rsid w:val="00B612B4"/>
    <w:rsid w:val="00B62B83"/>
    <w:rsid w:val="00B6539E"/>
    <w:rsid w:val="00B671B5"/>
    <w:rsid w:val="00B67405"/>
    <w:rsid w:val="00B67B0C"/>
    <w:rsid w:val="00B67C9D"/>
    <w:rsid w:val="00B67EAF"/>
    <w:rsid w:val="00B7099C"/>
    <w:rsid w:val="00B715AC"/>
    <w:rsid w:val="00B71620"/>
    <w:rsid w:val="00B71626"/>
    <w:rsid w:val="00B73179"/>
    <w:rsid w:val="00B73263"/>
    <w:rsid w:val="00B740A7"/>
    <w:rsid w:val="00B748B7"/>
    <w:rsid w:val="00B76E2B"/>
    <w:rsid w:val="00B76EFE"/>
    <w:rsid w:val="00B77C8C"/>
    <w:rsid w:val="00B80F8D"/>
    <w:rsid w:val="00B81468"/>
    <w:rsid w:val="00B81EA8"/>
    <w:rsid w:val="00B83089"/>
    <w:rsid w:val="00B83523"/>
    <w:rsid w:val="00B83708"/>
    <w:rsid w:val="00B84147"/>
    <w:rsid w:val="00B85F9D"/>
    <w:rsid w:val="00B862D8"/>
    <w:rsid w:val="00B8692A"/>
    <w:rsid w:val="00B905E4"/>
    <w:rsid w:val="00B90DBC"/>
    <w:rsid w:val="00B9117D"/>
    <w:rsid w:val="00B913AA"/>
    <w:rsid w:val="00B9195F"/>
    <w:rsid w:val="00B91D8B"/>
    <w:rsid w:val="00B92F4C"/>
    <w:rsid w:val="00B93698"/>
    <w:rsid w:val="00B93C8A"/>
    <w:rsid w:val="00B94BD9"/>
    <w:rsid w:val="00B94F2C"/>
    <w:rsid w:val="00B959A9"/>
    <w:rsid w:val="00B96387"/>
    <w:rsid w:val="00B963EB"/>
    <w:rsid w:val="00B96C4E"/>
    <w:rsid w:val="00B96D4A"/>
    <w:rsid w:val="00B97AA1"/>
    <w:rsid w:val="00B97B16"/>
    <w:rsid w:val="00BA0E60"/>
    <w:rsid w:val="00BA3778"/>
    <w:rsid w:val="00BA41A3"/>
    <w:rsid w:val="00BA4261"/>
    <w:rsid w:val="00BA4ECE"/>
    <w:rsid w:val="00BA5387"/>
    <w:rsid w:val="00BA706A"/>
    <w:rsid w:val="00BB0B4C"/>
    <w:rsid w:val="00BB0F91"/>
    <w:rsid w:val="00BB140E"/>
    <w:rsid w:val="00BB150E"/>
    <w:rsid w:val="00BB2CB9"/>
    <w:rsid w:val="00BB315E"/>
    <w:rsid w:val="00BB450D"/>
    <w:rsid w:val="00BC0193"/>
    <w:rsid w:val="00BC0294"/>
    <w:rsid w:val="00BC1CD1"/>
    <w:rsid w:val="00BC53B5"/>
    <w:rsid w:val="00BC5A92"/>
    <w:rsid w:val="00BC7C59"/>
    <w:rsid w:val="00BD0475"/>
    <w:rsid w:val="00BD091F"/>
    <w:rsid w:val="00BD09BF"/>
    <w:rsid w:val="00BD0D0D"/>
    <w:rsid w:val="00BD1D13"/>
    <w:rsid w:val="00BD2639"/>
    <w:rsid w:val="00BD4BB3"/>
    <w:rsid w:val="00BD5147"/>
    <w:rsid w:val="00BD58A1"/>
    <w:rsid w:val="00BD6768"/>
    <w:rsid w:val="00BE0033"/>
    <w:rsid w:val="00BE02D1"/>
    <w:rsid w:val="00BE0A5E"/>
    <w:rsid w:val="00BE16BC"/>
    <w:rsid w:val="00BE32FD"/>
    <w:rsid w:val="00BE5997"/>
    <w:rsid w:val="00BE5BFC"/>
    <w:rsid w:val="00BE70AF"/>
    <w:rsid w:val="00BE7DA0"/>
    <w:rsid w:val="00BF1994"/>
    <w:rsid w:val="00BF3243"/>
    <w:rsid w:val="00BF4047"/>
    <w:rsid w:val="00BF45DF"/>
    <w:rsid w:val="00BF4B55"/>
    <w:rsid w:val="00BF4F1F"/>
    <w:rsid w:val="00BF5ADD"/>
    <w:rsid w:val="00BF5BD3"/>
    <w:rsid w:val="00BF5CD8"/>
    <w:rsid w:val="00BF7282"/>
    <w:rsid w:val="00BF731A"/>
    <w:rsid w:val="00C015CF"/>
    <w:rsid w:val="00C018E4"/>
    <w:rsid w:val="00C01E19"/>
    <w:rsid w:val="00C01E53"/>
    <w:rsid w:val="00C01F71"/>
    <w:rsid w:val="00C01F81"/>
    <w:rsid w:val="00C03304"/>
    <w:rsid w:val="00C0388D"/>
    <w:rsid w:val="00C039DD"/>
    <w:rsid w:val="00C03F52"/>
    <w:rsid w:val="00C04AE9"/>
    <w:rsid w:val="00C04B66"/>
    <w:rsid w:val="00C06BF2"/>
    <w:rsid w:val="00C070EA"/>
    <w:rsid w:val="00C075B1"/>
    <w:rsid w:val="00C077DE"/>
    <w:rsid w:val="00C101AA"/>
    <w:rsid w:val="00C10C6C"/>
    <w:rsid w:val="00C11786"/>
    <w:rsid w:val="00C12162"/>
    <w:rsid w:val="00C12673"/>
    <w:rsid w:val="00C12E59"/>
    <w:rsid w:val="00C132D1"/>
    <w:rsid w:val="00C14CB0"/>
    <w:rsid w:val="00C14E59"/>
    <w:rsid w:val="00C15ED7"/>
    <w:rsid w:val="00C16160"/>
    <w:rsid w:val="00C163AB"/>
    <w:rsid w:val="00C16DC4"/>
    <w:rsid w:val="00C2168D"/>
    <w:rsid w:val="00C21C85"/>
    <w:rsid w:val="00C21DFC"/>
    <w:rsid w:val="00C224B0"/>
    <w:rsid w:val="00C242EE"/>
    <w:rsid w:val="00C26B94"/>
    <w:rsid w:val="00C26D28"/>
    <w:rsid w:val="00C27145"/>
    <w:rsid w:val="00C30BAA"/>
    <w:rsid w:val="00C31C89"/>
    <w:rsid w:val="00C331BA"/>
    <w:rsid w:val="00C34236"/>
    <w:rsid w:val="00C350D3"/>
    <w:rsid w:val="00C35587"/>
    <w:rsid w:val="00C35C21"/>
    <w:rsid w:val="00C36758"/>
    <w:rsid w:val="00C4010F"/>
    <w:rsid w:val="00C4035E"/>
    <w:rsid w:val="00C41F09"/>
    <w:rsid w:val="00C42D4C"/>
    <w:rsid w:val="00C43DB1"/>
    <w:rsid w:val="00C44A64"/>
    <w:rsid w:val="00C44C42"/>
    <w:rsid w:val="00C44F6D"/>
    <w:rsid w:val="00C45B97"/>
    <w:rsid w:val="00C4736C"/>
    <w:rsid w:val="00C47591"/>
    <w:rsid w:val="00C503CC"/>
    <w:rsid w:val="00C50492"/>
    <w:rsid w:val="00C507D7"/>
    <w:rsid w:val="00C50BAD"/>
    <w:rsid w:val="00C516EF"/>
    <w:rsid w:val="00C524DF"/>
    <w:rsid w:val="00C52CBE"/>
    <w:rsid w:val="00C5306D"/>
    <w:rsid w:val="00C530FE"/>
    <w:rsid w:val="00C532DF"/>
    <w:rsid w:val="00C55990"/>
    <w:rsid w:val="00C56069"/>
    <w:rsid w:val="00C565F7"/>
    <w:rsid w:val="00C57493"/>
    <w:rsid w:val="00C6074C"/>
    <w:rsid w:val="00C62994"/>
    <w:rsid w:val="00C63424"/>
    <w:rsid w:val="00C637CB"/>
    <w:rsid w:val="00C641CA"/>
    <w:rsid w:val="00C65304"/>
    <w:rsid w:val="00C657F6"/>
    <w:rsid w:val="00C657F8"/>
    <w:rsid w:val="00C661F7"/>
    <w:rsid w:val="00C6627C"/>
    <w:rsid w:val="00C66AAE"/>
    <w:rsid w:val="00C70A9C"/>
    <w:rsid w:val="00C71C59"/>
    <w:rsid w:val="00C71F8F"/>
    <w:rsid w:val="00C72B02"/>
    <w:rsid w:val="00C739B4"/>
    <w:rsid w:val="00C75C5B"/>
    <w:rsid w:val="00C77F6D"/>
    <w:rsid w:val="00C80E6F"/>
    <w:rsid w:val="00C8153F"/>
    <w:rsid w:val="00C8186E"/>
    <w:rsid w:val="00C8195F"/>
    <w:rsid w:val="00C81A79"/>
    <w:rsid w:val="00C832E9"/>
    <w:rsid w:val="00C8385D"/>
    <w:rsid w:val="00C84248"/>
    <w:rsid w:val="00C8567A"/>
    <w:rsid w:val="00C85FA0"/>
    <w:rsid w:val="00C86976"/>
    <w:rsid w:val="00C87552"/>
    <w:rsid w:val="00C87F7A"/>
    <w:rsid w:val="00C9010E"/>
    <w:rsid w:val="00C90CAB"/>
    <w:rsid w:val="00C914AC"/>
    <w:rsid w:val="00C92A1F"/>
    <w:rsid w:val="00C931B6"/>
    <w:rsid w:val="00C93A9B"/>
    <w:rsid w:val="00C93EEA"/>
    <w:rsid w:val="00C94562"/>
    <w:rsid w:val="00C95461"/>
    <w:rsid w:val="00C956F8"/>
    <w:rsid w:val="00C96074"/>
    <w:rsid w:val="00C9631C"/>
    <w:rsid w:val="00C96975"/>
    <w:rsid w:val="00C96C74"/>
    <w:rsid w:val="00CA00E9"/>
    <w:rsid w:val="00CA0191"/>
    <w:rsid w:val="00CA0E34"/>
    <w:rsid w:val="00CA1175"/>
    <w:rsid w:val="00CA1CB2"/>
    <w:rsid w:val="00CA1E31"/>
    <w:rsid w:val="00CA4AA9"/>
    <w:rsid w:val="00CA593D"/>
    <w:rsid w:val="00CA5D00"/>
    <w:rsid w:val="00CA6AB9"/>
    <w:rsid w:val="00CA6AC0"/>
    <w:rsid w:val="00CA70E3"/>
    <w:rsid w:val="00CB0952"/>
    <w:rsid w:val="00CB09A8"/>
    <w:rsid w:val="00CB125F"/>
    <w:rsid w:val="00CB1DE1"/>
    <w:rsid w:val="00CB2A0F"/>
    <w:rsid w:val="00CB3B3D"/>
    <w:rsid w:val="00CB3FA2"/>
    <w:rsid w:val="00CB4982"/>
    <w:rsid w:val="00CB5344"/>
    <w:rsid w:val="00CB5D1E"/>
    <w:rsid w:val="00CB5ED9"/>
    <w:rsid w:val="00CB659E"/>
    <w:rsid w:val="00CB66D2"/>
    <w:rsid w:val="00CB7825"/>
    <w:rsid w:val="00CB7DA7"/>
    <w:rsid w:val="00CC105E"/>
    <w:rsid w:val="00CC1D5C"/>
    <w:rsid w:val="00CC2A2C"/>
    <w:rsid w:val="00CC3678"/>
    <w:rsid w:val="00CC4C0F"/>
    <w:rsid w:val="00CC59A6"/>
    <w:rsid w:val="00CC6588"/>
    <w:rsid w:val="00CC7182"/>
    <w:rsid w:val="00CC7BCC"/>
    <w:rsid w:val="00CD0290"/>
    <w:rsid w:val="00CD1C31"/>
    <w:rsid w:val="00CD1D4D"/>
    <w:rsid w:val="00CD279A"/>
    <w:rsid w:val="00CD2AD3"/>
    <w:rsid w:val="00CD33AF"/>
    <w:rsid w:val="00CD39F3"/>
    <w:rsid w:val="00CD3CB2"/>
    <w:rsid w:val="00CD6C3D"/>
    <w:rsid w:val="00CD6DAC"/>
    <w:rsid w:val="00CD72A8"/>
    <w:rsid w:val="00CD744A"/>
    <w:rsid w:val="00CE1602"/>
    <w:rsid w:val="00CE1C5C"/>
    <w:rsid w:val="00CE27B2"/>
    <w:rsid w:val="00CE2A7A"/>
    <w:rsid w:val="00CE3238"/>
    <w:rsid w:val="00CE34C5"/>
    <w:rsid w:val="00CE3986"/>
    <w:rsid w:val="00CE48A8"/>
    <w:rsid w:val="00CE5929"/>
    <w:rsid w:val="00CE6CC0"/>
    <w:rsid w:val="00CE75A6"/>
    <w:rsid w:val="00CE79AC"/>
    <w:rsid w:val="00CF0FC7"/>
    <w:rsid w:val="00CF25E6"/>
    <w:rsid w:val="00CF2ADF"/>
    <w:rsid w:val="00CF3AF9"/>
    <w:rsid w:val="00CF461E"/>
    <w:rsid w:val="00CF4628"/>
    <w:rsid w:val="00CF5190"/>
    <w:rsid w:val="00CF68E2"/>
    <w:rsid w:val="00CF693B"/>
    <w:rsid w:val="00CF6A40"/>
    <w:rsid w:val="00CF700C"/>
    <w:rsid w:val="00D00088"/>
    <w:rsid w:val="00D005A1"/>
    <w:rsid w:val="00D0156E"/>
    <w:rsid w:val="00D01702"/>
    <w:rsid w:val="00D01852"/>
    <w:rsid w:val="00D02000"/>
    <w:rsid w:val="00D029D5"/>
    <w:rsid w:val="00D02F0C"/>
    <w:rsid w:val="00D03056"/>
    <w:rsid w:val="00D03435"/>
    <w:rsid w:val="00D045BA"/>
    <w:rsid w:val="00D048A9"/>
    <w:rsid w:val="00D04B05"/>
    <w:rsid w:val="00D0594A"/>
    <w:rsid w:val="00D06840"/>
    <w:rsid w:val="00D06EB0"/>
    <w:rsid w:val="00D07309"/>
    <w:rsid w:val="00D07E45"/>
    <w:rsid w:val="00D10803"/>
    <w:rsid w:val="00D10854"/>
    <w:rsid w:val="00D12540"/>
    <w:rsid w:val="00D126FB"/>
    <w:rsid w:val="00D12A44"/>
    <w:rsid w:val="00D13010"/>
    <w:rsid w:val="00D13F89"/>
    <w:rsid w:val="00D1519D"/>
    <w:rsid w:val="00D15F43"/>
    <w:rsid w:val="00D161FB"/>
    <w:rsid w:val="00D1721B"/>
    <w:rsid w:val="00D17B46"/>
    <w:rsid w:val="00D205D4"/>
    <w:rsid w:val="00D20D66"/>
    <w:rsid w:val="00D20DFA"/>
    <w:rsid w:val="00D21964"/>
    <w:rsid w:val="00D21BAE"/>
    <w:rsid w:val="00D21CBE"/>
    <w:rsid w:val="00D22403"/>
    <w:rsid w:val="00D23042"/>
    <w:rsid w:val="00D2382D"/>
    <w:rsid w:val="00D239E4"/>
    <w:rsid w:val="00D24719"/>
    <w:rsid w:val="00D2495D"/>
    <w:rsid w:val="00D25B63"/>
    <w:rsid w:val="00D263EF"/>
    <w:rsid w:val="00D2648A"/>
    <w:rsid w:val="00D27DE1"/>
    <w:rsid w:val="00D3057C"/>
    <w:rsid w:val="00D308D3"/>
    <w:rsid w:val="00D30DCE"/>
    <w:rsid w:val="00D31858"/>
    <w:rsid w:val="00D319BD"/>
    <w:rsid w:val="00D34563"/>
    <w:rsid w:val="00D35228"/>
    <w:rsid w:val="00D35729"/>
    <w:rsid w:val="00D3594C"/>
    <w:rsid w:val="00D37053"/>
    <w:rsid w:val="00D41D48"/>
    <w:rsid w:val="00D4214C"/>
    <w:rsid w:val="00D43136"/>
    <w:rsid w:val="00D442BE"/>
    <w:rsid w:val="00D4464C"/>
    <w:rsid w:val="00D46FCB"/>
    <w:rsid w:val="00D47569"/>
    <w:rsid w:val="00D47BEA"/>
    <w:rsid w:val="00D50610"/>
    <w:rsid w:val="00D51497"/>
    <w:rsid w:val="00D51C8A"/>
    <w:rsid w:val="00D51F11"/>
    <w:rsid w:val="00D52490"/>
    <w:rsid w:val="00D53832"/>
    <w:rsid w:val="00D538BE"/>
    <w:rsid w:val="00D546BA"/>
    <w:rsid w:val="00D5497D"/>
    <w:rsid w:val="00D5553C"/>
    <w:rsid w:val="00D569BF"/>
    <w:rsid w:val="00D573BA"/>
    <w:rsid w:val="00D575C3"/>
    <w:rsid w:val="00D579D9"/>
    <w:rsid w:val="00D60588"/>
    <w:rsid w:val="00D60A83"/>
    <w:rsid w:val="00D60D49"/>
    <w:rsid w:val="00D61DAF"/>
    <w:rsid w:val="00D62BA1"/>
    <w:rsid w:val="00D63765"/>
    <w:rsid w:val="00D64AC8"/>
    <w:rsid w:val="00D64C20"/>
    <w:rsid w:val="00D66498"/>
    <w:rsid w:val="00D67E67"/>
    <w:rsid w:val="00D701D1"/>
    <w:rsid w:val="00D71CFA"/>
    <w:rsid w:val="00D71F1D"/>
    <w:rsid w:val="00D726C4"/>
    <w:rsid w:val="00D738F2"/>
    <w:rsid w:val="00D73DB1"/>
    <w:rsid w:val="00D7460E"/>
    <w:rsid w:val="00D74D0D"/>
    <w:rsid w:val="00D763D6"/>
    <w:rsid w:val="00D767BE"/>
    <w:rsid w:val="00D76C7E"/>
    <w:rsid w:val="00D80946"/>
    <w:rsid w:val="00D80ED6"/>
    <w:rsid w:val="00D826B9"/>
    <w:rsid w:val="00D829D3"/>
    <w:rsid w:val="00D82BE3"/>
    <w:rsid w:val="00D82F52"/>
    <w:rsid w:val="00D8312A"/>
    <w:rsid w:val="00D84909"/>
    <w:rsid w:val="00D8574B"/>
    <w:rsid w:val="00D8578D"/>
    <w:rsid w:val="00D864AE"/>
    <w:rsid w:val="00D86524"/>
    <w:rsid w:val="00D86DE8"/>
    <w:rsid w:val="00D86DF2"/>
    <w:rsid w:val="00D86E81"/>
    <w:rsid w:val="00D87261"/>
    <w:rsid w:val="00D872DF"/>
    <w:rsid w:val="00D87E70"/>
    <w:rsid w:val="00D900A0"/>
    <w:rsid w:val="00D90439"/>
    <w:rsid w:val="00D90C0B"/>
    <w:rsid w:val="00D91408"/>
    <w:rsid w:val="00D91426"/>
    <w:rsid w:val="00D914C3"/>
    <w:rsid w:val="00D92478"/>
    <w:rsid w:val="00D931B8"/>
    <w:rsid w:val="00D9354F"/>
    <w:rsid w:val="00D93D73"/>
    <w:rsid w:val="00D96B0E"/>
    <w:rsid w:val="00D97740"/>
    <w:rsid w:val="00DA09D1"/>
    <w:rsid w:val="00DA1277"/>
    <w:rsid w:val="00DA197B"/>
    <w:rsid w:val="00DA1CB7"/>
    <w:rsid w:val="00DA1D1E"/>
    <w:rsid w:val="00DA3665"/>
    <w:rsid w:val="00DA36FF"/>
    <w:rsid w:val="00DA6687"/>
    <w:rsid w:val="00DA6A57"/>
    <w:rsid w:val="00DA7222"/>
    <w:rsid w:val="00DA751B"/>
    <w:rsid w:val="00DA7CBE"/>
    <w:rsid w:val="00DB04C3"/>
    <w:rsid w:val="00DB0C0D"/>
    <w:rsid w:val="00DB12C3"/>
    <w:rsid w:val="00DB138C"/>
    <w:rsid w:val="00DB248B"/>
    <w:rsid w:val="00DB285B"/>
    <w:rsid w:val="00DB4F38"/>
    <w:rsid w:val="00DB58A1"/>
    <w:rsid w:val="00DB5F4C"/>
    <w:rsid w:val="00DB6BD0"/>
    <w:rsid w:val="00DB6EA3"/>
    <w:rsid w:val="00DB7A8E"/>
    <w:rsid w:val="00DC0425"/>
    <w:rsid w:val="00DC06EF"/>
    <w:rsid w:val="00DC0C57"/>
    <w:rsid w:val="00DC2979"/>
    <w:rsid w:val="00DC3CD0"/>
    <w:rsid w:val="00DC3ED0"/>
    <w:rsid w:val="00DC41A4"/>
    <w:rsid w:val="00DC44AA"/>
    <w:rsid w:val="00DC49B9"/>
    <w:rsid w:val="00DC5B20"/>
    <w:rsid w:val="00DC6AE8"/>
    <w:rsid w:val="00DC6D8F"/>
    <w:rsid w:val="00DC6FDE"/>
    <w:rsid w:val="00DD1266"/>
    <w:rsid w:val="00DD1F1C"/>
    <w:rsid w:val="00DD33A3"/>
    <w:rsid w:val="00DD4260"/>
    <w:rsid w:val="00DD568F"/>
    <w:rsid w:val="00DD5C27"/>
    <w:rsid w:val="00DD6CDE"/>
    <w:rsid w:val="00DD72E3"/>
    <w:rsid w:val="00DD7909"/>
    <w:rsid w:val="00DD7952"/>
    <w:rsid w:val="00DE0205"/>
    <w:rsid w:val="00DE2EAE"/>
    <w:rsid w:val="00DE3FBF"/>
    <w:rsid w:val="00DE498F"/>
    <w:rsid w:val="00DF21D3"/>
    <w:rsid w:val="00DF3179"/>
    <w:rsid w:val="00DF4B88"/>
    <w:rsid w:val="00DF58FD"/>
    <w:rsid w:val="00DF6442"/>
    <w:rsid w:val="00DF74ED"/>
    <w:rsid w:val="00E00F74"/>
    <w:rsid w:val="00E01127"/>
    <w:rsid w:val="00E0181E"/>
    <w:rsid w:val="00E021B6"/>
    <w:rsid w:val="00E024D8"/>
    <w:rsid w:val="00E04191"/>
    <w:rsid w:val="00E04B5E"/>
    <w:rsid w:val="00E053D1"/>
    <w:rsid w:val="00E0631B"/>
    <w:rsid w:val="00E07B82"/>
    <w:rsid w:val="00E07F01"/>
    <w:rsid w:val="00E07F86"/>
    <w:rsid w:val="00E110AD"/>
    <w:rsid w:val="00E11694"/>
    <w:rsid w:val="00E122C5"/>
    <w:rsid w:val="00E12C91"/>
    <w:rsid w:val="00E15DA8"/>
    <w:rsid w:val="00E16796"/>
    <w:rsid w:val="00E173DC"/>
    <w:rsid w:val="00E17616"/>
    <w:rsid w:val="00E17BD9"/>
    <w:rsid w:val="00E17BEA"/>
    <w:rsid w:val="00E209AE"/>
    <w:rsid w:val="00E20E68"/>
    <w:rsid w:val="00E21014"/>
    <w:rsid w:val="00E21743"/>
    <w:rsid w:val="00E21FCA"/>
    <w:rsid w:val="00E22940"/>
    <w:rsid w:val="00E234F3"/>
    <w:rsid w:val="00E25A93"/>
    <w:rsid w:val="00E260C6"/>
    <w:rsid w:val="00E27215"/>
    <w:rsid w:val="00E30325"/>
    <w:rsid w:val="00E3045E"/>
    <w:rsid w:val="00E304B3"/>
    <w:rsid w:val="00E30697"/>
    <w:rsid w:val="00E30E71"/>
    <w:rsid w:val="00E318C2"/>
    <w:rsid w:val="00E32175"/>
    <w:rsid w:val="00E324BA"/>
    <w:rsid w:val="00E32553"/>
    <w:rsid w:val="00E32B96"/>
    <w:rsid w:val="00E345DE"/>
    <w:rsid w:val="00E35751"/>
    <w:rsid w:val="00E37341"/>
    <w:rsid w:val="00E40A27"/>
    <w:rsid w:val="00E40EA0"/>
    <w:rsid w:val="00E40F3F"/>
    <w:rsid w:val="00E41748"/>
    <w:rsid w:val="00E4282E"/>
    <w:rsid w:val="00E43BDD"/>
    <w:rsid w:val="00E454C7"/>
    <w:rsid w:val="00E45874"/>
    <w:rsid w:val="00E46709"/>
    <w:rsid w:val="00E46BF3"/>
    <w:rsid w:val="00E47D0E"/>
    <w:rsid w:val="00E52BFA"/>
    <w:rsid w:val="00E5400D"/>
    <w:rsid w:val="00E54D42"/>
    <w:rsid w:val="00E557F6"/>
    <w:rsid w:val="00E5649B"/>
    <w:rsid w:val="00E568F2"/>
    <w:rsid w:val="00E56992"/>
    <w:rsid w:val="00E56BA8"/>
    <w:rsid w:val="00E61C45"/>
    <w:rsid w:val="00E61CB3"/>
    <w:rsid w:val="00E61EF3"/>
    <w:rsid w:val="00E62D53"/>
    <w:rsid w:val="00E641ED"/>
    <w:rsid w:val="00E6441E"/>
    <w:rsid w:val="00E64DD1"/>
    <w:rsid w:val="00E650FF"/>
    <w:rsid w:val="00E652A9"/>
    <w:rsid w:val="00E6540A"/>
    <w:rsid w:val="00E66F3E"/>
    <w:rsid w:val="00E673F8"/>
    <w:rsid w:val="00E676F8"/>
    <w:rsid w:val="00E67753"/>
    <w:rsid w:val="00E7095F"/>
    <w:rsid w:val="00E71241"/>
    <w:rsid w:val="00E713A4"/>
    <w:rsid w:val="00E732D2"/>
    <w:rsid w:val="00E73318"/>
    <w:rsid w:val="00E7384B"/>
    <w:rsid w:val="00E745B7"/>
    <w:rsid w:val="00E74E1C"/>
    <w:rsid w:val="00E752E6"/>
    <w:rsid w:val="00E754E1"/>
    <w:rsid w:val="00E75E56"/>
    <w:rsid w:val="00E775B7"/>
    <w:rsid w:val="00E776EF"/>
    <w:rsid w:val="00E779EB"/>
    <w:rsid w:val="00E77EAE"/>
    <w:rsid w:val="00E80044"/>
    <w:rsid w:val="00E80727"/>
    <w:rsid w:val="00E80E76"/>
    <w:rsid w:val="00E8135B"/>
    <w:rsid w:val="00E82FF0"/>
    <w:rsid w:val="00E84367"/>
    <w:rsid w:val="00E844B9"/>
    <w:rsid w:val="00E84FF1"/>
    <w:rsid w:val="00E85BD5"/>
    <w:rsid w:val="00E860A9"/>
    <w:rsid w:val="00E90D35"/>
    <w:rsid w:val="00E92560"/>
    <w:rsid w:val="00E93005"/>
    <w:rsid w:val="00E93C7F"/>
    <w:rsid w:val="00E93FB5"/>
    <w:rsid w:val="00E940A0"/>
    <w:rsid w:val="00E952AD"/>
    <w:rsid w:val="00E95A8C"/>
    <w:rsid w:val="00E963B0"/>
    <w:rsid w:val="00E97E2C"/>
    <w:rsid w:val="00EA04AD"/>
    <w:rsid w:val="00EA0887"/>
    <w:rsid w:val="00EA1530"/>
    <w:rsid w:val="00EA1FD0"/>
    <w:rsid w:val="00EA3298"/>
    <w:rsid w:val="00EA3354"/>
    <w:rsid w:val="00EA578F"/>
    <w:rsid w:val="00EA6076"/>
    <w:rsid w:val="00EA751E"/>
    <w:rsid w:val="00EB02DD"/>
    <w:rsid w:val="00EB10B9"/>
    <w:rsid w:val="00EB13D2"/>
    <w:rsid w:val="00EB4395"/>
    <w:rsid w:val="00EB47CD"/>
    <w:rsid w:val="00EB4BFA"/>
    <w:rsid w:val="00EB4E3B"/>
    <w:rsid w:val="00EB5073"/>
    <w:rsid w:val="00EB6A65"/>
    <w:rsid w:val="00EB7247"/>
    <w:rsid w:val="00EC0B1B"/>
    <w:rsid w:val="00EC0DE0"/>
    <w:rsid w:val="00EC170A"/>
    <w:rsid w:val="00EC1741"/>
    <w:rsid w:val="00EC285D"/>
    <w:rsid w:val="00EC2CAE"/>
    <w:rsid w:val="00EC2E91"/>
    <w:rsid w:val="00EC4855"/>
    <w:rsid w:val="00EC4D74"/>
    <w:rsid w:val="00EC581A"/>
    <w:rsid w:val="00EC7136"/>
    <w:rsid w:val="00EC74EF"/>
    <w:rsid w:val="00EC7A49"/>
    <w:rsid w:val="00ED0A91"/>
    <w:rsid w:val="00ED10DD"/>
    <w:rsid w:val="00ED1FC7"/>
    <w:rsid w:val="00ED383E"/>
    <w:rsid w:val="00ED40FA"/>
    <w:rsid w:val="00ED4A44"/>
    <w:rsid w:val="00ED6CC1"/>
    <w:rsid w:val="00ED6D4C"/>
    <w:rsid w:val="00ED74A9"/>
    <w:rsid w:val="00ED7F29"/>
    <w:rsid w:val="00EE047E"/>
    <w:rsid w:val="00EE0B69"/>
    <w:rsid w:val="00EE0CD0"/>
    <w:rsid w:val="00EE1D86"/>
    <w:rsid w:val="00EE1F57"/>
    <w:rsid w:val="00EE21B5"/>
    <w:rsid w:val="00EE223F"/>
    <w:rsid w:val="00EE2BAE"/>
    <w:rsid w:val="00EE2DDC"/>
    <w:rsid w:val="00EE3DF3"/>
    <w:rsid w:val="00EE55D0"/>
    <w:rsid w:val="00EE61B6"/>
    <w:rsid w:val="00EE61F7"/>
    <w:rsid w:val="00EE6934"/>
    <w:rsid w:val="00EE69A5"/>
    <w:rsid w:val="00EE6A1D"/>
    <w:rsid w:val="00EE78BF"/>
    <w:rsid w:val="00EE7CB0"/>
    <w:rsid w:val="00EF0726"/>
    <w:rsid w:val="00EF0F38"/>
    <w:rsid w:val="00EF1441"/>
    <w:rsid w:val="00EF1569"/>
    <w:rsid w:val="00EF1869"/>
    <w:rsid w:val="00EF26A1"/>
    <w:rsid w:val="00EF27B4"/>
    <w:rsid w:val="00EF55B6"/>
    <w:rsid w:val="00EF5804"/>
    <w:rsid w:val="00EF5B1B"/>
    <w:rsid w:val="00EF66A0"/>
    <w:rsid w:val="00EF6CD7"/>
    <w:rsid w:val="00EF7274"/>
    <w:rsid w:val="00F0142D"/>
    <w:rsid w:val="00F028D8"/>
    <w:rsid w:val="00F03349"/>
    <w:rsid w:val="00F03427"/>
    <w:rsid w:val="00F03542"/>
    <w:rsid w:val="00F0407A"/>
    <w:rsid w:val="00F04407"/>
    <w:rsid w:val="00F04802"/>
    <w:rsid w:val="00F04B99"/>
    <w:rsid w:val="00F06787"/>
    <w:rsid w:val="00F0792F"/>
    <w:rsid w:val="00F1080D"/>
    <w:rsid w:val="00F11BFE"/>
    <w:rsid w:val="00F12AA2"/>
    <w:rsid w:val="00F1416D"/>
    <w:rsid w:val="00F143D4"/>
    <w:rsid w:val="00F1573B"/>
    <w:rsid w:val="00F15C30"/>
    <w:rsid w:val="00F16116"/>
    <w:rsid w:val="00F16DC0"/>
    <w:rsid w:val="00F17A56"/>
    <w:rsid w:val="00F17AA0"/>
    <w:rsid w:val="00F20222"/>
    <w:rsid w:val="00F20A17"/>
    <w:rsid w:val="00F21913"/>
    <w:rsid w:val="00F21D34"/>
    <w:rsid w:val="00F22714"/>
    <w:rsid w:val="00F23134"/>
    <w:rsid w:val="00F2338F"/>
    <w:rsid w:val="00F255F6"/>
    <w:rsid w:val="00F2630D"/>
    <w:rsid w:val="00F2728C"/>
    <w:rsid w:val="00F2732E"/>
    <w:rsid w:val="00F304F0"/>
    <w:rsid w:val="00F309DC"/>
    <w:rsid w:val="00F31979"/>
    <w:rsid w:val="00F3396D"/>
    <w:rsid w:val="00F349BE"/>
    <w:rsid w:val="00F34B68"/>
    <w:rsid w:val="00F34C0A"/>
    <w:rsid w:val="00F35579"/>
    <w:rsid w:val="00F364C4"/>
    <w:rsid w:val="00F36BC4"/>
    <w:rsid w:val="00F37783"/>
    <w:rsid w:val="00F412D3"/>
    <w:rsid w:val="00F4228B"/>
    <w:rsid w:val="00F4335D"/>
    <w:rsid w:val="00F437D2"/>
    <w:rsid w:val="00F446A8"/>
    <w:rsid w:val="00F448B6"/>
    <w:rsid w:val="00F44952"/>
    <w:rsid w:val="00F450EE"/>
    <w:rsid w:val="00F45CB5"/>
    <w:rsid w:val="00F46390"/>
    <w:rsid w:val="00F46A4E"/>
    <w:rsid w:val="00F51845"/>
    <w:rsid w:val="00F51F3C"/>
    <w:rsid w:val="00F524CC"/>
    <w:rsid w:val="00F533B4"/>
    <w:rsid w:val="00F53822"/>
    <w:rsid w:val="00F5451F"/>
    <w:rsid w:val="00F5473E"/>
    <w:rsid w:val="00F550FC"/>
    <w:rsid w:val="00F5581A"/>
    <w:rsid w:val="00F558D5"/>
    <w:rsid w:val="00F56A51"/>
    <w:rsid w:val="00F56BFB"/>
    <w:rsid w:val="00F56D8C"/>
    <w:rsid w:val="00F56F13"/>
    <w:rsid w:val="00F57786"/>
    <w:rsid w:val="00F6070A"/>
    <w:rsid w:val="00F60775"/>
    <w:rsid w:val="00F6082A"/>
    <w:rsid w:val="00F6082E"/>
    <w:rsid w:val="00F6301C"/>
    <w:rsid w:val="00F6392F"/>
    <w:rsid w:val="00F63E4E"/>
    <w:rsid w:val="00F64925"/>
    <w:rsid w:val="00F65074"/>
    <w:rsid w:val="00F65B0D"/>
    <w:rsid w:val="00F664EE"/>
    <w:rsid w:val="00F66EDE"/>
    <w:rsid w:val="00F67348"/>
    <w:rsid w:val="00F67388"/>
    <w:rsid w:val="00F6739E"/>
    <w:rsid w:val="00F70304"/>
    <w:rsid w:val="00F7088D"/>
    <w:rsid w:val="00F71924"/>
    <w:rsid w:val="00F72701"/>
    <w:rsid w:val="00F735E7"/>
    <w:rsid w:val="00F73BEE"/>
    <w:rsid w:val="00F74907"/>
    <w:rsid w:val="00F74A15"/>
    <w:rsid w:val="00F75414"/>
    <w:rsid w:val="00F75AD6"/>
    <w:rsid w:val="00F76051"/>
    <w:rsid w:val="00F767BB"/>
    <w:rsid w:val="00F7681A"/>
    <w:rsid w:val="00F77C16"/>
    <w:rsid w:val="00F8002B"/>
    <w:rsid w:val="00F803D4"/>
    <w:rsid w:val="00F8146E"/>
    <w:rsid w:val="00F81D68"/>
    <w:rsid w:val="00F81DAB"/>
    <w:rsid w:val="00F82758"/>
    <w:rsid w:val="00F82E0F"/>
    <w:rsid w:val="00F848D1"/>
    <w:rsid w:val="00F8537D"/>
    <w:rsid w:val="00F8695D"/>
    <w:rsid w:val="00F86BE0"/>
    <w:rsid w:val="00F875D1"/>
    <w:rsid w:val="00F87F37"/>
    <w:rsid w:val="00F90579"/>
    <w:rsid w:val="00F90581"/>
    <w:rsid w:val="00F90753"/>
    <w:rsid w:val="00F90B18"/>
    <w:rsid w:val="00F90B2D"/>
    <w:rsid w:val="00F91203"/>
    <w:rsid w:val="00F9193E"/>
    <w:rsid w:val="00F9329F"/>
    <w:rsid w:val="00F9392E"/>
    <w:rsid w:val="00F947C3"/>
    <w:rsid w:val="00F96437"/>
    <w:rsid w:val="00FA0090"/>
    <w:rsid w:val="00FA07FB"/>
    <w:rsid w:val="00FA1365"/>
    <w:rsid w:val="00FA2D84"/>
    <w:rsid w:val="00FA425D"/>
    <w:rsid w:val="00FA43A2"/>
    <w:rsid w:val="00FA4777"/>
    <w:rsid w:val="00FA49EA"/>
    <w:rsid w:val="00FA500A"/>
    <w:rsid w:val="00FA565D"/>
    <w:rsid w:val="00FA6169"/>
    <w:rsid w:val="00FA6F36"/>
    <w:rsid w:val="00FA7E75"/>
    <w:rsid w:val="00FB0297"/>
    <w:rsid w:val="00FB0460"/>
    <w:rsid w:val="00FB35AB"/>
    <w:rsid w:val="00FB3614"/>
    <w:rsid w:val="00FB3D9F"/>
    <w:rsid w:val="00FB3EEB"/>
    <w:rsid w:val="00FC1646"/>
    <w:rsid w:val="00FC4502"/>
    <w:rsid w:val="00FC55A8"/>
    <w:rsid w:val="00FC6201"/>
    <w:rsid w:val="00FC6DEC"/>
    <w:rsid w:val="00FC793E"/>
    <w:rsid w:val="00FD23A5"/>
    <w:rsid w:val="00FD23F0"/>
    <w:rsid w:val="00FD248E"/>
    <w:rsid w:val="00FD33C3"/>
    <w:rsid w:val="00FD3671"/>
    <w:rsid w:val="00FD3906"/>
    <w:rsid w:val="00FD3D6C"/>
    <w:rsid w:val="00FD45DE"/>
    <w:rsid w:val="00FD4DCF"/>
    <w:rsid w:val="00FD5D2E"/>
    <w:rsid w:val="00FD642B"/>
    <w:rsid w:val="00FD650B"/>
    <w:rsid w:val="00FD74BF"/>
    <w:rsid w:val="00FE0C2E"/>
    <w:rsid w:val="00FE1625"/>
    <w:rsid w:val="00FE19AF"/>
    <w:rsid w:val="00FE2CBE"/>
    <w:rsid w:val="00FE3592"/>
    <w:rsid w:val="00FE4629"/>
    <w:rsid w:val="00FF009D"/>
    <w:rsid w:val="00FF03C1"/>
    <w:rsid w:val="00FF1251"/>
    <w:rsid w:val="00FF25D4"/>
    <w:rsid w:val="00FF28E6"/>
    <w:rsid w:val="00FF2FA5"/>
    <w:rsid w:val="00FF560B"/>
    <w:rsid w:val="00FF5F57"/>
    <w:rsid w:val="00FF67A0"/>
    <w:rsid w:val="00FF6E50"/>
    <w:rsid w:val="00FF6FCC"/>
    <w:rsid w:val="00FF73E6"/>
    <w:rsid w:val="00FF7ECA"/>
  </w:rsids>
  <m:mathPr>
    <m:mathFont m:val="Cambria Math"/>
    <m:brkBin m:val="before"/>
    <m:brkBinSub m:val="--"/>
    <m:smallFrac m:val="0"/>
    <m:dispDef/>
    <m:lMargin m:val="0"/>
    <m:rMargin m:val="0"/>
    <m:defJc m:val="centerGroup"/>
    <m:wrapIndent m:val="1440"/>
    <m:intLim m:val="subSup"/>
    <m:naryLim m:val="undOvr"/>
  </m:mathPr>
  <w:themeFontLang w:val="es-C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silver,#ddd,#d3d3d3,#fdfdfd,#e55809"/>
    </o:shapedefaults>
    <o:shapelayout v:ext="edit">
      <o:idmap v:ext="edit" data="1"/>
    </o:shapelayout>
  </w:shapeDefaults>
  <w:decimalSymbol w:val=","/>
  <w:listSeparator w:val=";"/>
  <w14:docId w14:val="0B178D60"/>
  <w15:docId w15:val="{B63BE248-1492-4B2E-88C2-353523D432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s-ES" w:eastAsia="es-E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D1C31"/>
    <w:pPr>
      <w:jc w:val="both"/>
    </w:pPr>
    <w:rPr>
      <w:rFonts w:asciiTheme="minorHAnsi" w:hAnsiTheme="minorHAnsi"/>
      <w:sz w:val="22"/>
    </w:rPr>
  </w:style>
  <w:style w:type="paragraph" w:styleId="Ttulo1">
    <w:name w:val="heading 1"/>
    <w:basedOn w:val="Normal"/>
    <w:next w:val="Normal"/>
    <w:link w:val="Ttulo1Car"/>
    <w:qFormat/>
    <w:rsid w:val="006C6B17"/>
    <w:pPr>
      <w:keepNext/>
      <w:numPr>
        <w:numId w:val="1"/>
      </w:numPr>
      <w:spacing w:before="240" w:after="60" w:line="360" w:lineRule="auto"/>
      <w:outlineLvl w:val="0"/>
    </w:pPr>
    <w:rPr>
      <w:rFonts w:ascii="Cambria" w:hAnsi="Cambria" w:cs="Arial"/>
      <w:b/>
      <w:bCs/>
      <w:color w:val="595959" w:themeColor="text1" w:themeTint="A6"/>
      <w:kern w:val="32"/>
      <w:sz w:val="28"/>
    </w:rPr>
  </w:style>
  <w:style w:type="paragraph" w:styleId="Ttulo2">
    <w:name w:val="heading 2"/>
    <w:aliases w:val="Título 2 Formulario"/>
    <w:basedOn w:val="Normal"/>
    <w:next w:val="Normal"/>
    <w:link w:val="Ttulo2Car"/>
    <w:qFormat/>
    <w:rsid w:val="007C7824"/>
    <w:pPr>
      <w:keepNext/>
      <w:numPr>
        <w:ilvl w:val="1"/>
        <w:numId w:val="1"/>
      </w:numPr>
      <w:spacing w:before="240" w:after="60"/>
      <w:outlineLvl w:val="1"/>
    </w:pPr>
    <w:rPr>
      <w:rFonts w:cs="Arial"/>
      <w:b/>
      <w:bCs/>
      <w:iCs/>
      <w:color w:val="4F81BD" w:themeColor="accent1"/>
      <w:sz w:val="24"/>
      <w:szCs w:val="28"/>
    </w:rPr>
  </w:style>
  <w:style w:type="paragraph" w:styleId="Ttulo3">
    <w:name w:val="heading 3"/>
    <w:aliases w:val="Título 3 Car Car,Título cuatro"/>
    <w:basedOn w:val="Normal"/>
    <w:next w:val="Normal"/>
    <w:link w:val="Ttulo3Car"/>
    <w:qFormat/>
    <w:rsid w:val="006C6B17"/>
    <w:pPr>
      <w:keepNext/>
      <w:numPr>
        <w:ilvl w:val="2"/>
        <w:numId w:val="1"/>
      </w:numPr>
      <w:spacing w:before="240" w:after="60"/>
      <w:outlineLvl w:val="2"/>
    </w:pPr>
    <w:rPr>
      <w:rFonts w:cs="Arial"/>
      <w:b/>
      <w:bCs/>
      <w:color w:val="262626" w:themeColor="text1" w:themeTint="D9"/>
      <w:szCs w:val="26"/>
    </w:rPr>
  </w:style>
  <w:style w:type="paragraph" w:styleId="Ttulo4">
    <w:name w:val="heading 4"/>
    <w:aliases w:val="Título 22"/>
    <w:basedOn w:val="Normal"/>
    <w:next w:val="Normal"/>
    <w:link w:val="Ttulo4Car"/>
    <w:qFormat/>
    <w:rsid w:val="006C6B17"/>
    <w:pPr>
      <w:keepNext/>
      <w:spacing w:before="240" w:after="60"/>
      <w:outlineLvl w:val="3"/>
    </w:pPr>
    <w:rPr>
      <w:bCs/>
      <w:szCs w:val="28"/>
      <w:u w:val="single"/>
    </w:rPr>
  </w:style>
  <w:style w:type="paragraph" w:styleId="Ttulo5">
    <w:name w:val="heading 5"/>
    <w:basedOn w:val="Normal"/>
    <w:next w:val="Normal"/>
    <w:link w:val="Ttulo5Car"/>
    <w:qFormat/>
    <w:rsid w:val="00E46709"/>
    <w:pPr>
      <w:numPr>
        <w:ilvl w:val="4"/>
        <w:numId w:val="1"/>
      </w:numPr>
      <w:spacing w:before="240" w:after="60"/>
      <w:outlineLvl w:val="4"/>
    </w:pPr>
    <w:rPr>
      <w:b/>
      <w:bCs/>
      <w:i/>
      <w:iCs/>
      <w:sz w:val="26"/>
      <w:szCs w:val="26"/>
    </w:rPr>
  </w:style>
  <w:style w:type="paragraph" w:styleId="Ttulo6">
    <w:name w:val="heading 6"/>
    <w:basedOn w:val="Normal"/>
    <w:next w:val="Normal"/>
    <w:link w:val="Ttulo6Car"/>
    <w:qFormat/>
    <w:rsid w:val="00E46709"/>
    <w:pPr>
      <w:numPr>
        <w:ilvl w:val="5"/>
        <w:numId w:val="1"/>
      </w:numPr>
      <w:spacing w:before="240" w:after="60"/>
      <w:outlineLvl w:val="5"/>
    </w:pPr>
    <w:rPr>
      <w:rFonts w:ascii="Times New Roman" w:hAnsi="Times New Roman"/>
      <w:b/>
      <w:bCs/>
      <w:szCs w:val="22"/>
    </w:rPr>
  </w:style>
  <w:style w:type="paragraph" w:styleId="Ttulo7">
    <w:name w:val="heading 7"/>
    <w:basedOn w:val="Normal"/>
    <w:next w:val="Normal"/>
    <w:link w:val="Ttulo7Car"/>
    <w:qFormat/>
    <w:rsid w:val="00E46709"/>
    <w:pPr>
      <w:numPr>
        <w:ilvl w:val="6"/>
        <w:numId w:val="1"/>
      </w:numPr>
      <w:spacing w:before="240" w:after="60"/>
      <w:outlineLvl w:val="6"/>
    </w:pPr>
    <w:rPr>
      <w:rFonts w:ascii="Times New Roman" w:hAnsi="Times New Roman"/>
      <w:sz w:val="24"/>
    </w:rPr>
  </w:style>
  <w:style w:type="paragraph" w:styleId="Ttulo8">
    <w:name w:val="heading 8"/>
    <w:basedOn w:val="Normal"/>
    <w:next w:val="Normal"/>
    <w:link w:val="Ttulo8Car"/>
    <w:qFormat/>
    <w:rsid w:val="00E46709"/>
    <w:pPr>
      <w:numPr>
        <w:ilvl w:val="7"/>
        <w:numId w:val="1"/>
      </w:numPr>
      <w:spacing w:before="240" w:after="60"/>
      <w:outlineLvl w:val="7"/>
    </w:pPr>
    <w:rPr>
      <w:rFonts w:ascii="Times New Roman" w:hAnsi="Times New Roman"/>
      <w:i/>
      <w:iCs/>
      <w:sz w:val="24"/>
    </w:rPr>
  </w:style>
  <w:style w:type="paragraph" w:styleId="Ttulo9">
    <w:name w:val="heading 9"/>
    <w:basedOn w:val="Normal"/>
    <w:next w:val="Normal"/>
    <w:link w:val="Ttulo9Car"/>
    <w:qFormat/>
    <w:rsid w:val="00E46709"/>
    <w:pPr>
      <w:numPr>
        <w:ilvl w:val="8"/>
        <w:numId w:val="1"/>
      </w:num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1">
    <w:name w:val="toc 1"/>
    <w:basedOn w:val="Normal"/>
    <w:next w:val="Normal"/>
    <w:autoRedefine/>
    <w:uiPriority w:val="39"/>
    <w:qFormat/>
    <w:rsid w:val="00A403B5"/>
    <w:pPr>
      <w:spacing w:before="240" w:line="360" w:lineRule="auto"/>
    </w:pPr>
    <w:rPr>
      <w:b/>
      <w:color w:val="404040" w:themeColor="text1" w:themeTint="BF"/>
    </w:rPr>
  </w:style>
  <w:style w:type="character" w:customStyle="1" w:styleId="Ttulo1Car">
    <w:name w:val="Título 1 Car"/>
    <w:basedOn w:val="Fuentedeprrafopredeter"/>
    <w:link w:val="Ttulo1"/>
    <w:rsid w:val="006C6B17"/>
    <w:rPr>
      <w:rFonts w:ascii="Cambria" w:hAnsi="Cambria" w:cs="Arial"/>
      <w:b/>
      <w:bCs/>
      <w:color w:val="595959" w:themeColor="text1" w:themeTint="A6"/>
      <w:kern w:val="32"/>
      <w:sz w:val="28"/>
    </w:rPr>
  </w:style>
  <w:style w:type="character" w:customStyle="1" w:styleId="Ttulo2Car">
    <w:name w:val="Título 2 Car"/>
    <w:aliases w:val="Título 2 Formulario Car"/>
    <w:basedOn w:val="Fuentedeprrafopredeter"/>
    <w:link w:val="Ttulo2"/>
    <w:rsid w:val="007C7824"/>
    <w:rPr>
      <w:rFonts w:asciiTheme="minorHAnsi" w:hAnsiTheme="minorHAnsi" w:cs="Arial"/>
      <w:b/>
      <w:bCs/>
      <w:iCs/>
      <w:color w:val="4F81BD" w:themeColor="accent1"/>
      <w:szCs w:val="28"/>
    </w:rPr>
  </w:style>
  <w:style w:type="character" w:customStyle="1" w:styleId="Ttulo3Car">
    <w:name w:val="Título 3 Car"/>
    <w:aliases w:val="Título 3 Car Car Car,Título cuatro Car"/>
    <w:basedOn w:val="Fuentedeprrafopredeter"/>
    <w:link w:val="Ttulo3"/>
    <w:rsid w:val="006C6B17"/>
    <w:rPr>
      <w:rFonts w:asciiTheme="minorHAnsi" w:hAnsiTheme="minorHAnsi" w:cs="Arial"/>
      <w:b/>
      <w:bCs/>
      <w:color w:val="262626" w:themeColor="text1" w:themeTint="D9"/>
      <w:sz w:val="22"/>
      <w:szCs w:val="26"/>
    </w:rPr>
  </w:style>
  <w:style w:type="character" w:customStyle="1" w:styleId="Ttulo4Car">
    <w:name w:val="Título 4 Car"/>
    <w:aliases w:val="Título 22 Car"/>
    <w:basedOn w:val="Fuentedeprrafopredeter"/>
    <w:link w:val="Ttulo4"/>
    <w:uiPriority w:val="99"/>
    <w:rsid w:val="006C6B17"/>
    <w:rPr>
      <w:rFonts w:asciiTheme="minorHAnsi" w:hAnsiTheme="minorHAnsi"/>
      <w:bCs/>
      <w:sz w:val="22"/>
      <w:szCs w:val="28"/>
      <w:u w:val="single"/>
    </w:rPr>
  </w:style>
  <w:style w:type="character" w:customStyle="1" w:styleId="Ttulo5Car">
    <w:name w:val="Título 5 Car"/>
    <w:basedOn w:val="Fuentedeprrafopredeter"/>
    <w:link w:val="Ttulo5"/>
    <w:rsid w:val="00E46709"/>
    <w:rPr>
      <w:rFonts w:asciiTheme="minorHAnsi" w:hAnsiTheme="minorHAnsi"/>
      <w:b/>
      <w:bCs/>
      <w:i/>
      <w:iCs/>
      <w:sz w:val="26"/>
      <w:szCs w:val="26"/>
    </w:rPr>
  </w:style>
  <w:style w:type="character" w:customStyle="1" w:styleId="Ttulo6Car">
    <w:name w:val="Título 6 Car"/>
    <w:basedOn w:val="Fuentedeprrafopredeter"/>
    <w:link w:val="Ttulo6"/>
    <w:rsid w:val="00E46709"/>
    <w:rPr>
      <w:b/>
      <w:bCs/>
      <w:sz w:val="22"/>
      <w:szCs w:val="22"/>
    </w:rPr>
  </w:style>
  <w:style w:type="character" w:customStyle="1" w:styleId="Ttulo7Car">
    <w:name w:val="Título 7 Car"/>
    <w:basedOn w:val="Fuentedeprrafopredeter"/>
    <w:link w:val="Ttulo7"/>
    <w:rsid w:val="00E46709"/>
  </w:style>
  <w:style w:type="character" w:customStyle="1" w:styleId="Ttulo8Car">
    <w:name w:val="Título 8 Car"/>
    <w:basedOn w:val="Fuentedeprrafopredeter"/>
    <w:link w:val="Ttulo8"/>
    <w:rsid w:val="00E46709"/>
    <w:rPr>
      <w:i/>
      <w:iCs/>
    </w:rPr>
  </w:style>
  <w:style w:type="character" w:customStyle="1" w:styleId="Ttulo9Car">
    <w:name w:val="Título 9 Car"/>
    <w:basedOn w:val="Fuentedeprrafopredeter"/>
    <w:link w:val="Ttulo9"/>
    <w:rsid w:val="00E46709"/>
    <w:rPr>
      <w:rFonts w:asciiTheme="minorHAnsi" w:hAnsiTheme="minorHAnsi" w:cs="Arial"/>
      <w:sz w:val="22"/>
      <w:szCs w:val="22"/>
    </w:rPr>
  </w:style>
  <w:style w:type="paragraph" w:styleId="Prrafodelista">
    <w:name w:val="List Paragraph"/>
    <w:basedOn w:val="Normal"/>
    <w:link w:val="PrrafodelistaCar"/>
    <w:uiPriority w:val="34"/>
    <w:qFormat/>
    <w:rsid w:val="00E46709"/>
    <w:pPr>
      <w:ind w:left="720"/>
      <w:contextualSpacing/>
    </w:pPr>
    <w:rPr>
      <w:rFonts w:eastAsiaTheme="minorHAnsi" w:cstheme="minorBidi"/>
      <w:szCs w:val="22"/>
      <w:lang w:eastAsia="en-US"/>
    </w:rPr>
  </w:style>
  <w:style w:type="paragraph" w:styleId="Textonotapie">
    <w:name w:val="footnote text"/>
    <w:basedOn w:val="Normal"/>
    <w:link w:val="TextonotapieCar"/>
    <w:uiPriority w:val="99"/>
    <w:unhideWhenUsed/>
    <w:rsid w:val="00660CD6"/>
    <w:rPr>
      <w:sz w:val="20"/>
      <w:szCs w:val="20"/>
    </w:rPr>
  </w:style>
  <w:style w:type="character" w:customStyle="1" w:styleId="TextonotapieCar">
    <w:name w:val="Texto nota pie Car"/>
    <w:basedOn w:val="Fuentedeprrafopredeter"/>
    <w:link w:val="Textonotapie"/>
    <w:uiPriority w:val="99"/>
    <w:rsid w:val="00660CD6"/>
    <w:rPr>
      <w:rFonts w:asciiTheme="minorHAnsi" w:hAnsiTheme="minorHAnsi"/>
    </w:rPr>
  </w:style>
  <w:style w:type="character" w:styleId="Refdenotaalpie">
    <w:name w:val="footnote reference"/>
    <w:basedOn w:val="Fuentedeprrafopredeter"/>
    <w:uiPriority w:val="99"/>
    <w:unhideWhenUsed/>
    <w:rsid w:val="00660CD6"/>
    <w:rPr>
      <w:vertAlign w:val="superscript"/>
    </w:rPr>
  </w:style>
  <w:style w:type="paragraph" w:styleId="Encabezado">
    <w:name w:val="header"/>
    <w:basedOn w:val="Normal"/>
    <w:link w:val="EncabezadoCar"/>
    <w:unhideWhenUsed/>
    <w:rsid w:val="0052363D"/>
    <w:pPr>
      <w:tabs>
        <w:tab w:val="center" w:pos="4252"/>
        <w:tab w:val="right" w:pos="8504"/>
      </w:tabs>
    </w:pPr>
  </w:style>
  <w:style w:type="character" w:customStyle="1" w:styleId="EncabezadoCar">
    <w:name w:val="Encabezado Car"/>
    <w:basedOn w:val="Fuentedeprrafopredeter"/>
    <w:link w:val="Encabezado"/>
    <w:uiPriority w:val="99"/>
    <w:rsid w:val="0052363D"/>
    <w:rPr>
      <w:rFonts w:asciiTheme="minorHAnsi" w:hAnsiTheme="minorHAnsi"/>
      <w:sz w:val="22"/>
      <w:szCs w:val="24"/>
    </w:rPr>
  </w:style>
  <w:style w:type="paragraph" w:styleId="Piedepgina">
    <w:name w:val="footer"/>
    <w:basedOn w:val="Normal"/>
    <w:link w:val="PiedepginaCar"/>
    <w:uiPriority w:val="99"/>
    <w:unhideWhenUsed/>
    <w:rsid w:val="0052363D"/>
    <w:pPr>
      <w:tabs>
        <w:tab w:val="center" w:pos="4252"/>
        <w:tab w:val="right" w:pos="8504"/>
      </w:tabs>
    </w:pPr>
  </w:style>
  <w:style w:type="character" w:customStyle="1" w:styleId="PiedepginaCar">
    <w:name w:val="Pie de página Car"/>
    <w:basedOn w:val="Fuentedeprrafopredeter"/>
    <w:link w:val="Piedepgina"/>
    <w:uiPriority w:val="99"/>
    <w:rsid w:val="0052363D"/>
    <w:rPr>
      <w:rFonts w:asciiTheme="minorHAnsi" w:hAnsiTheme="minorHAnsi"/>
      <w:sz w:val="22"/>
      <w:szCs w:val="24"/>
    </w:rPr>
  </w:style>
  <w:style w:type="paragraph" w:styleId="Textodeglobo">
    <w:name w:val="Balloon Text"/>
    <w:basedOn w:val="Normal"/>
    <w:link w:val="TextodegloboCar"/>
    <w:uiPriority w:val="99"/>
    <w:semiHidden/>
    <w:unhideWhenUsed/>
    <w:rsid w:val="0054653D"/>
    <w:rPr>
      <w:rFonts w:ascii="Tahoma" w:hAnsi="Tahoma" w:cs="Tahoma"/>
      <w:sz w:val="16"/>
      <w:szCs w:val="16"/>
    </w:rPr>
  </w:style>
  <w:style w:type="character" w:customStyle="1" w:styleId="TextodegloboCar">
    <w:name w:val="Texto de globo Car"/>
    <w:basedOn w:val="Fuentedeprrafopredeter"/>
    <w:link w:val="Textodeglobo"/>
    <w:uiPriority w:val="99"/>
    <w:semiHidden/>
    <w:rsid w:val="0054653D"/>
    <w:rPr>
      <w:rFonts w:ascii="Tahoma" w:hAnsi="Tahoma" w:cs="Tahoma"/>
      <w:sz w:val="16"/>
      <w:szCs w:val="16"/>
    </w:rPr>
  </w:style>
  <w:style w:type="paragraph" w:styleId="Sinespaciado">
    <w:name w:val="No Spacing"/>
    <w:link w:val="SinespaciadoCar"/>
    <w:uiPriority w:val="1"/>
    <w:qFormat/>
    <w:rsid w:val="00735E9E"/>
    <w:rPr>
      <w:rFonts w:asciiTheme="minorHAnsi" w:eastAsiaTheme="minorEastAsia" w:hAnsiTheme="minorHAnsi" w:cstheme="minorBidi"/>
      <w:sz w:val="22"/>
      <w:szCs w:val="22"/>
      <w:lang w:eastAsia="en-US"/>
    </w:rPr>
  </w:style>
  <w:style w:type="character" w:customStyle="1" w:styleId="SinespaciadoCar">
    <w:name w:val="Sin espaciado Car"/>
    <w:basedOn w:val="Fuentedeprrafopredeter"/>
    <w:link w:val="Sinespaciado"/>
    <w:uiPriority w:val="1"/>
    <w:rsid w:val="00735E9E"/>
    <w:rPr>
      <w:rFonts w:asciiTheme="minorHAnsi" w:eastAsiaTheme="minorEastAsia" w:hAnsiTheme="minorHAnsi" w:cstheme="minorBidi"/>
      <w:sz w:val="22"/>
      <w:szCs w:val="22"/>
      <w:lang w:eastAsia="en-US"/>
    </w:rPr>
  </w:style>
  <w:style w:type="paragraph" w:styleId="TtuloTDC">
    <w:name w:val="TOC Heading"/>
    <w:basedOn w:val="Ttulo1"/>
    <w:next w:val="Normal"/>
    <w:uiPriority w:val="39"/>
    <w:semiHidden/>
    <w:unhideWhenUsed/>
    <w:qFormat/>
    <w:rsid w:val="00A403B5"/>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szCs w:val="28"/>
      <w:lang w:eastAsia="en-US"/>
    </w:rPr>
  </w:style>
  <w:style w:type="paragraph" w:styleId="TDC2">
    <w:name w:val="toc 2"/>
    <w:basedOn w:val="Normal"/>
    <w:next w:val="Normal"/>
    <w:autoRedefine/>
    <w:uiPriority w:val="39"/>
    <w:unhideWhenUsed/>
    <w:qFormat/>
    <w:rsid w:val="00A403B5"/>
    <w:pPr>
      <w:spacing w:after="100"/>
      <w:ind w:left="220"/>
    </w:pPr>
  </w:style>
  <w:style w:type="paragraph" w:styleId="TDC3">
    <w:name w:val="toc 3"/>
    <w:basedOn w:val="Normal"/>
    <w:next w:val="Normal"/>
    <w:autoRedefine/>
    <w:uiPriority w:val="39"/>
    <w:unhideWhenUsed/>
    <w:qFormat/>
    <w:rsid w:val="00A403B5"/>
    <w:pPr>
      <w:spacing w:after="100"/>
      <w:ind w:left="440"/>
    </w:pPr>
    <w:rPr>
      <w:sz w:val="18"/>
    </w:rPr>
  </w:style>
  <w:style w:type="character" w:styleId="Hipervnculo">
    <w:name w:val="Hyperlink"/>
    <w:basedOn w:val="Fuentedeprrafopredeter"/>
    <w:uiPriority w:val="99"/>
    <w:unhideWhenUsed/>
    <w:rsid w:val="00A403B5"/>
    <w:rPr>
      <w:color w:val="0000FF" w:themeColor="hyperlink"/>
      <w:u w:val="single"/>
    </w:rPr>
  </w:style>
  <w:style w:type="table" w:styleId="Tablaconcuadrcula">
    <w:name w:val="Table Grid"/>
    <w:basedOn w:val="Tablanormal"/>
    <w:uiPriority w:val="39"/>
    <w:rsid w:val="00421C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gt-icon-text1">
    <w:name w:val="gt-icon-text1"/>
    <w:basedOn w:val="Fuentedeprrafopredeter"/>
    <w:rsid w:val="00342EDF"/>
  </w:style>
  <w:style w:type="character" w:customStyle="1" w:styleId="shorttext">
    <w:name w:val="short_text"/>
    <w:basedOn w:val="Fuentedeprrafopredeter"/>
    <w:rsid w:val="00284D88"/>
  </w:style>
  <w:style w:type="character" w:customStyle="1" w:styleId="longtext">
    <w:name w:val="long_text"/>
    <w:basedOn w:val="Fuentedeprrafopredeter"/>
    <w:rsid w:val="005A3455"/>
  </w:style>
  <w:style w:type="table" w:styleId="Cuadrculamedia1-nfasis5">
    <w:name w:val="Medium Grid 1 Accent 5"/>
    <w:basedOn w:val="Tablanormal"/>
    <w:uiPriority w:val="67"/>
    <w:rsid w:val="00CA5D00"/>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styleId="Subttulo">
    <w:name w:val="Subtitle"/>
    <w:basedOn w:val="Normal"/>
    <w:next w:val="Normal"/>
    <w:link w:val="SubttuloCar"/>
    <w:qFormat/>
    <w:rsid w:val="00F34C0A"/>
    <w:pPr>
      <w:numPr>
        <w:ilvl w:val="1"/>
      </w:numPr>
    </w:pPr>
    <w:rPr>
      <w:rFonts w:asciiTheme="majorHAnsi" w:eastAsiaTheme="majorEastAsia" w:hAnsiTheme="majorHAnsi" w:cstheme="majorBidi"/>
      <w:i/>
      <w:iCs/>
      <w:color w:val="4F81BD" w:themeColor="accent1"/>
      <w:spacing w:val="15"/>
      <w:sz w:val="24"/>
    </w:rPr>
  </w:style>
  <w:style w:type="character" w:customStyle="1" w:styleId="SubttuloCar">
    <w:name w:val="Subtítulo Car"/>
    <w:basedOn w:val="Fuentedeprrafopredeter"/>
    <w:link w:val="Subttulo"/>
    <w:rsid w:val="00F34C0A"/>
    <w:rPr>
      <w:rFonts w:asciiTheme="majorHAnsi" w:eastAsiaTheme="majorEastAsia" w:hAnsiTheme="majorHAnsi" w:cstheme="majorBidi"/>
      <w:i/>
      <w:iCs/>
      <w:color w:val="4F81BD" w:themeColor="accent1"/>
      <w:spacing w:val="15"/>
      <w:sz w:val="24"/>
      <w:szCs w:val="24"/>
    </w:rPr>
  </w:style>
  <w:style w:type="character" w:styleId="nfasis">
    <w:name w:val="Emphasis"/>
    <w:basedOn w:val="Fuentedeprrafopredeter"/>
    <w:uiPriority w:val="20"/>
    <w:qFormat/>
    <w:rsid w:val="00F34C0A"/>
    <w:rPr>
      <w:i/>
      <w:iCs/>
    </w:rPr>
  </w:style>
  <w:style w:type="character" w:customStyle="1" w:styleId="PrrafodelistaCar">
    <w:name w:val="Párrafo de lista Car"/>
    <w:basedOn w:val="Fuentedeprrafopredeter"/>
    <w:link w:val="Prrafodelista"/>
    <w:uiPriority w:val="34"/>
    <w:rsid w:val="00940162"/>
    <w:rPr>
      <w:rFonts w:asciiTheme="minorHAnsi" w:eastAsiaTheme="minorHAnsi" w:hAnsiTheme="minorHAnsi" w:cstheme="minorBidi"/>
      <w:sz w:val="22"/>
      <w:szCs w:val="22"/>
      <w:lang w:eastAsia="en-US"/>
    </w:rPr>
  </w:style>
  <w:style w:type="paragraph" w:styleId="Descripcin">
    <w:name w:val="caption"/>
    <w:basedOn w:val="Normal"/>
    <w:next w:val="Normal"/>
    <w:unhideWhenUsed/>
    <w:qFormat/>
    <w:rsid w:val="00637B62"/>
    <w:pPr>
      <w:spacing w:after="200"/>
    </w:pPr>
    <w:rPr>
      <w:b/>
      <w:bCs/>
      <w:color w:val="4F81BD" w:themeColor="accent1"/>
      <w:sz w:val="18"/>
      <w:szCs w:val="18"/>
    </w:rPr>
  </w:style>
  <w:style w:type="paragraph" w:styleId="Revisin">
    <w:name w:val="Revision"/>
    <w:hidden/>
    <w:uiPriority w:val="99"/>
    <w:semiHidden/>
    <w:rsid w:val="00DE498F"/>
    <w:rPr>
      <w:rFonts w:asciiTheme="minorHAnsi" w:hAnsiTheme="minorHAnsi"/>
      <w:sz w:val="22"/>
    </w:rPr>
  </w:style>
  <w:style w:type="paragraph" w:styleId="Tabladeilustraciones">
    <w:name w:val="table of figures"/>
    <w:basedOn w:val="Normal"/>
    <w:next w:val="Normal"/>
    <w:uiPriority w:val="99"/>
    <w:unhideWhenUsed/>
    <w:rsid w:val="00C075B1"/>
    <w:pPr>
      <w:ind w:left="440" w:hanging="440"/>
    </w:pPr>
    <w:rPr>
      <w:rFonts w:cstheme="minorHAnsi"/>
      <w:smallCaps/>
      <w:color w:val="7F7F7F" w:themeColor="text1" w:themeTint="80"/>
      <w:sz w:val="20"/>
      <w:szCs w:val="20"/>
    </w:rPr>
  </w:style>
  <w:style w:type="paragraph" w:customStyle="1" w:styleId="Tabla">
    <w:name w:val="Tabla"/>
    <w:basedOn w:val="Normal"/>
    <w:autoRedefine/>
    <w:qFormat/>
    <w:rsid w:val="007A76F1"/>
    <w:pPr>
      <w:numPr>
        <w:numId w:val="3"/>
      </w:numPr>
      <w:spacing w:after="200" w:line="276" w:lineRule="auto"/>
      <w:jc w:val="center"/>
    </w:pPr>
    <w:rPr>
      <w:rFonts w:eastAsiaTheme="majorEastAsia" w:cstheme="majorBidi"/>
      <w:b/>
      <w:bCs/>
      <w:color w:val="7F7F7F"/>
      <w:sz w:val="18"/>
      <w:szCs w:val="18"/>
      <w:lang w:val="es-CL"/>
    </w:rPr>
  </w:style>
  <w:style w:type="paragraph" w:customStyle="1" w:styleId="Figura">
    <w:name w:val="Figura"/>
    <w:basedOn w:val="Normal"/>
    <w:link w:val="FiguraCar"/>
    <w:autoRedefine/>
    <w:qFormat/>
    <w:rsid w:val="00D97740"/>
    <w:pPr>
      <w:numPr>
        <w:numId w:val="2"/>
      </w:numPr>
      <w:jc w:val="center"/>
    </w:pPr>
    <w:rPr>
      <w:rFonts w:ascii="Calibri" w:hAnsi="Calibri"/>
      <w:b/>
      <w:bCs/>
      <w:color w:val="7F7F7F" w:themeColor="text1" w:themeTint="80"/>
      <w:spacing w:val="-8"/>
      <w:sz w:val="18"/>
      <w:szCs w:val="18"/>
      <w:lang w:val="es-CL"/>
    </w:rPr>
  </w:style>
  <w:style w:type="character" w:customStyle="1" w:styleId="FiguraCar">
    <w:name w:val="Figura Car"/>
    <w:basedOn w:val="Fuentedeprrafopredeter"/>
    <w:link w:val="Figura"/>
    <w:rsid w:val="00D97740"/>
    <w:rPr>
      <w:rFonts w:ascii="Calibri" w:hAnsi="Calibri"/>
      <w:b/>
      <w:bCs/>
      <w:color w:val="7F7F7F" w:themeColor="text1" w:themeTint="80"/>
      <w:spacing w:val="-8"/>
      <w:sz w:val="18"/>
      <w:szCs w:val="18"/>
      <w:lang w:val="es-CL"/>
    </w:rPr>
  </w:style>
  <w:style w:type="table" w:styleId="Sombreadoclaro-nfasis5">
    <w:name w:val="Light Shading Accent 5"/>
    <w:basedOn w:val="Tablanormal"/>
    <w:uiPriority w:val="60"/>
    <w:rsid w:val="004C76C6"/>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medio1-nfasis3">
    <w:name w:val="Medium Shading 1 Accent 3"/>
    <w:basedOn w:val="Tablanormal"/>
    <w:uiPriority w:val="63"/>
    <w:rsid w:val="004C76C6"/>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Cuadrculamedia3-nfasis3">
    <w:name w:val="Medium Grid 3 Accent 3"/>
    <w:basedOn w:val="Tablanormal"/>
    <w:uiPriority w:val="69"/>
    <w:rsid w:val="004C76C6"/>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Cuadrculamedia3-nfasis6">
    <w:name w:val="Medium Grid 3 Accent 6"/>
    <w:basedOn w:val="Tablanormal"/>
    <w:uiPriority w:val="69"/>
    <w:rsid w:val="004C76C6"/>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Cuadrculaclara-nfasis6">
    <w:name w:val="Light Grid Accent 6"/>
    <w:basedOn w:val="Tablanormal"/>
    <w:uiPriority w:val="62"/>
    <w:rsid w:val="004C76C6"/>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styleId="Textoennegrita">
    <w:name w:val="Strong"/>
    <w:basedOn w:val="Fuentedeprrafopredeter"/>
    <w:uiPriority w:val="22"/>
    <w:qFormat/>
    <w:rsid w:val="00D3594C"/>
    <w:rPr>
      <w:b/>
      <w:bCs/>
    </w:rPr>
  </w:style>
  <w:style w:type="table" w:styleId="Sombreadomedio1-nfasis6">
    <w:name w:val="Medium Shading 1 Accent 6"/>
    <w:basedOn w:val="Tablanormal"/>
    <w:uiPriority w:val="63"/>
    <w:rsid w:val="007C380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paragraph" w:customStyle="1" w:styleId="Estilo1">
    <w:name w:val="Estilo1"/>
    <w:basedOn w:val="Normal"/>
    <w:rsid w:val="00BC5A92"/>
    <w:rPr>
      <w:rFonts w:ascii="Times New Roman" w:hAnsi="Times New Roman"/>
      <w:lang w:val="es-CL"/>
    </w:rPr>
  </w:style>
  <w:style w:type="paragraph" w:styleId="NormalWeb">
    <w:name w:val="Normal (Web)"/>
    <w:basedOn w:val="Normal"/>
    <w:uiPriority w:val="99"/>
    <w:unhideWhenUsed/>
    <w:rsid w:val="00C530FE"/>
    <w:pPr>
      <w:spacing w:before="100" w:beforeAutospacing="1" w:after="100" w:afterAutospacing="1"/>
      <w:jc w:val="left"/>
    </w:pPr>
    <w:rPr>
      <w:rFonts w:ascii="Times New Roman" w:hAnsi="Times New Roman"/>
      <w:color w:val="000000"/>
      <w:sz w:val="24"/>
      <w:lang w:val="es-CL" w:eastAsia="es-CL"/>
    </w:rPr>
  </w:style>
  <w:style w:type="character" w:styleId="Refdecomentario">
    <w:name w:val="annotation reference"/>
    <w:basedOn w:val="Fuentedeprrafopredeter"/>
    <w:uiPriority w:val="99"/>
    <w:semiHidden/>
    <w:unhideWhenUsed/>
    <w:rsid w:val="00CA0E34"/>
    <w:rPr>
      <w:sz w:val="18"/>
      <w:szCs w:val="18"/>
    </w:rPr>
  </w:style>
  <w:style w:type="paragraph" w:styleId="Textocomentario">
    <w:name w:val="annotation text"/>
    <w:basedOn w:val="Normal"/>
    <w:link w:val="TextocomentarioCar"/>
    <w:uiPriority w:val="99"/>
    <w:unhideWhenUsed/>
    <w:rsid w:val="00CA0E34"/>
    <w:rPr>
      <w:sz w:val="24"/>
    </w:rPr>
  </w:style>
  <w:style w:type="character" w:customStyle="1" w:styleId="TextocomentarioCar">
    <w:name w:val="Texto comentario Car"/>
    <w:basedOn w:val="Fuentedeprrafopredeter"/>
    <w:link w:val="Textocomentario"/>
    <w:uiPriority w:val="99"/>
    <w:rsid w:val="00CA0E34"/>
    <w:rPr>
      <w:rFonts w:asciiTheme="minorHAnsi" w:hAnsiTheme="minorHAnsi"/>
      <w:sz w:val="24"/>
      <w:szCs w:val="24"/>
    </w:rPr>
  </w:style>
  <w:style w:type="paragraph" w:styleId="Asuntodelcomentario">
    <w:name w:val="annotation subject"/>
    <w:basedOn w:val="Textocomentario"/>
    <w:next w:val="Textocomentario"/>
    <w:link w:val="AsuntodelcomentarioCar"/>
    <w:uiPriority w:val="99"/>
    <w:semiHidden/>
    <w:unhideWhenUsed/>
    <w:rsid w:val="00CA0E34"/>
    <w:rPr>
      <w:b/>
      <w:bCs/>
      <w:sz w:val="20"/>
      <w:szCs w:val="20"/>
    </w:rPr>
  </w:style>
  <w:style w:type="character" w:customStyle="1" w:styleId="AsuntodelcomentarioCar">
    <w:name w:val="Asunto del comentario Car"/>
    <w:basedOn w:val="TextocomentarioCar"/>
    <w:link w:val="Asuntodelcomentario"/>
    <w:uiPriority w:val="99"/>
    <w:semiHidden/>
    <w:rsid w:val="00CA0E34"/>
    <w:rPr>
      <w:rFonts w:asciiTheme="minorHAnsi" w:hAnsiTheme="minorHAnsi"/>
      <w:b/>
      <w:bCs/>
      <w:sz w:val="24"/>
      <w:szCs w:val="24"/>
    </w:rPr>
  </w:style>
  <w:style w:type="paragraph" w:styleId="Textonotaalfinal">
    <w:name w:val="endnote text"/>
    <w:basedOn w:val="Normal"/>
    <w:link w:val="TextonotaalfinalCar"/>
    <w:uiPriority w:val="99"/>
    <w:semiHidden/>
    <w:unhideWhenUsed/>
    <w:rsid w:val="000E05F8"/>
    <w:rPr>
      <w:sz w:val="20"/>
      <w:szCs w:val="20"/>
    </w:rPr>
  </w:style>
  <w:style w:type="character" w:customStyle="1" w:styleId="TextonotaalfinalCar">
    <w:name w:val="Texto nota al final Car"/>
    <w:basedOn w:val="Fuentedeprrafopredeter"/>
    <w:link w:val="Textonotaalfinal"/>
    <w:uiPriority w:val="99"/>
    <w:semiHidden/>
    <w:rsid w:val="000E05F8"/>
    <w:rPr>
      <w:rFonts w:asciiTheme="minorHAnsi" w:hAnsiTheme="minorHAnsi"/>
    </w:rPr>
  </w:style>
  <w:style w:type="character" w:styleId="Refdenotaalfinal">
    <w:name w:val="endnote reference"/>
    <w:basedOn w:val="Fuentedeprrafopredeter"/>
    <w:uiPriority w:val="99"/>
    <w:semiHidden/>
    <w:unhideWhenUsed/>
    <w:rsid w:val="000E05F8"/>
    <w:rPr>
      <w:vertAlign w:val="superscript"/>
    </w:rPr>
  </w:style>
  <w:style w:type="paragraph" w:customStyle="1" w:styleId="Direccininterior">
    <w:name w:val="Dirección interior"/>
    <w:basedOn w:val="Normal"/>
    <w:rsid w:val="00486E33"/>
    <w:pPr>
      <w:spacing w:line="240" w:lineRule="atLeast"/>
    </w:pPr>
    <w:rPr>
      <w:rFonts w:ascii="Garamond" w:hAnsi="Garamond"/>
      <w:kern w:val="18"/>
      <w:sz w:val="20"/>
      <w:szCs w:val="20"/>
    </w:rPr>
  </w:style>
  <w:style w:type="character" w:customStyle="1" w:styleId="apple-converted-space">
    <w:name w:val="apple-converted-space"/>
    <w:basedOn w:val="Fuentedeprrafopredeter"/>
    <w:rsid w:val="003F1242"/>
  </w:style>
  <w:style w:type="table" w:customStyle="1" w:styleId="Listaclara-nfasis11">
    <w:name w:val="Lista clara - Énfasis 11"/>
    <w:basedOn w:val="Tablanormal"/>
    <w:uiPriority w:val="61"/>
    <w:rsid w:val="001232C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fault">
    <w:name w:val="Default"/>
    <w:rsid w:val="002F415E"/>
    <w:pPr>
      <w:autoSpaceDE w:val="0"/>
      <w:autoSpaceDN w:val="0"/>
      <w:adjustRightInd w:val="0"/>
    </w:pPr>
    <w:rPr>
      <w:rFonts w:ascii="Calibri" w:eastAsiaTheme="minorHAnsi" w:hAnsi="Calibri" w:cs="Calibri"/>
      <w:color w:val="000000"/>
      <w:lang w:val="es-MX" w:eastAsia="en-US"/>
    </w:rPr>
  </w:style>
  <w:style w:type="table" w:customStyle="1" w:styleId="Sombreadoclaro-nfasis11">
    <w:name w:val="Sombreado claro - Énfasis 11"/>
    <w:basedOn w:val="Tablanormal"/>
    <w:uiPriority w:val="60"/>
    <w:rsid w:val="003C6040"/>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Sombreadomedio1-nfasis11">
    <w:name w:val="Sombreado medio 1 - Énfasis 11"/>
    <w:basedOn w:val="Tablanormal"/>
    <w:uiPriority w:val="63"/>
    <w:rsid w:val="00D0156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styleId="Hipervnculovisitado">
    <w:name w:val="FollowedHyperlink"/>
    <w:basedOn w:val="Fuentedeprrafopredeter"/>
    <w:uiPriority w:val="99"/>
    <w:semiHidden/>
    <w:unhideWhenUsed/>
    <w:rsid w:val="005E45DE"/>
    <w:rPr>
      <w:color w:val="800080"/>
      <w:u w:val="single"/>
    </w:rPr>
  </w:style>
  <w:style w:type="paragraph" w:customStyle="1" w:styleId="xl65">
    <w:name w:val="xl65"/>
    <w:basedOn w:val="Normal"/>
    <w:rsid w:val="005E45D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lang w:val="es-CL" w:eastAsia="es-CL"/>
    </w:rPr>
  </w:style>
  <w:style w:type="paragraph" w:customStyle="1" w:styleId="xl66">
    <w:name w:val="xl66"/>
    <w:basedOn w:val="Normal"/>
    <w:rsid w:val="005E45DE"/>
    <w:pPr>
      <w:pBdr>
        <w:top w:val="single" w:sz="4" w:space="0" w:color="auto"/>
        <w:left w:val="single" w:sz="4" w:space="0" w:color="auto"/>
        <w:bottom w:val="single" w:sz="4" w:space="0" w:color="auto"/>
        <w:right w:val="single" w:sz="4" w:space="0" w:color="auto"/>
      </w:pBdr>
      <w:shd w:val="clear" w:color="000000" w:fill="4F81BD"/>
      <w:spacing w:before="100" w:beforeAutospacing="1" w:after="100" w:afterAutospacing="1"/>
      <w:jc w:val="left"/>
    </w:pPr>
    <w:rPr>
      <w:rFonts w:ascii="Times New Roman" w:hAnsi="Times New Roman"/>
      <w:sz w:val="24"/>
      <w:lang w:val="es-CL" w:eastAsia="es-CL"/>
    </w:rPr>
  </w:style>
  <w:style w:type="paragraph" w:customStyle="1" w:styleId="xl67">
    <w:name w:val="xl67"/>
    <w:basedOn w:val="Normal"/>
    <w:rsid w:val="005E45D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left"/>
    </w:pPr>
    <w:rPr>
      <w:rFonts w:ascii="Times New Roman" w:hAnsi="Times New Roman"/>
      <w:sz w:val="24"/>
      <w:lang w:val="es-CL" w:eastAsia="es-CL"/>
    </w:rPr>
  </w:style>
  <w:style w:type="paragraph" w:customStyle="1" w:styleId="xl68">
    <w:name w:val="xl68"/>
    <w:basedOn w:val="Normal"/>
    <w:rsid w:val="005E45D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jc w:val="left"/>
    </w:pPr>
    <w:rPr>
      <w:rFonts w:ascii="Times New Roman" w:hAnsi="Times New Roman"/>
      <w:sz w:val="24"/>
      <w:lang w:val="es-CL" w:eastAsia="es-CL"/>
    </w:rPr>
  </w:style>
  <w:style w:type="paragraph" w:customStyle="1" w:styleId="xl69">
    <w:name w:val="xl69"/>
    <w:basedOn w:val="Normal"/>
    <w:rsid w:val="005E45D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left"/>
    </w:pPr>
    <w:rPr>
      <w:rFonts w:ascii="Times New Roman" w:hAnsi="Times New Roman"/>
      <w:sz w:val="24"/>
      <w:lang w:val="es-CL" w:eastAsia="es-CL"/>
    </w:rPr>
  </w:style>
  <w:style w:type="paragraph" w:customStyle="1" w:styleId="xl70">
    <w:name w:val="xl70"/>
    <w:basedOn w:val="Normal"/>
    <w:rsid w:val="005E45D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b/>
      <w:bCs/>
      <w:sz w:val="24"/>
      <w:lang w:val="es-CL" w:eastAsia="es-CL"/>
    </w:rPr>
  </w:style>
  <w:style w:type="paragraph" w:customStyle="1" w:styleId="xl71">
    <w:name w:val="xl71"/>
    <w:basedOn w:val="Normal"/>
    <w:rsid w:val="005E45DE"/>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jc w:val="left"/>
    </w:pPr>
    <w:rPr>
      <w:rFonts w:ascii="Times New Roman" w:hAnsi="Times New Roman"/>
      <w:sz w:val="24"/>
      <w:lang w:val="es-CL" w:eastAsia="es-CL"/>
    </w:rPr>
  </w:style>
  <w:style w:type="paragraph" w:customStyle="1" w:styleId="xl72">
    <w:name w:val="xl72"/>
    <w:basedOn w:val="Normal"/>
    <w:rsid w:val="005E45D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b/>
      <w:bCs/>
      <w:sz w:val="24"/>
      <w:lang w:val="es-CL" w:eastAsia="es-CL"/>
    </w:rPr>
  </w:style>
  <w:style w:type="paragraph" w:customStyle="1" w:styleId="xl73">
    <w:name w:val="xl73"/>
    <w:basedOn w:val="Normal"/>
    <w:rsid w:val="005E45D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lang w:val="es-CL" w:eastAsia="es-CL"/>
    </w:rPr>
  </w:style>
  <w:style w:type="paragraph" w:customStyle="1" w:styleId="xl74">
    <w:name w:val="xl74"/>
    <w:basedOn w:val="Normal"/>
    <w:rsid w:val="005E45D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b/>
      <w:bCs/>
      <w:sz w:val="24"/>
      <w:lang w:val="es-CL" w:eastAsia="es-CL"/>
    </w:rPr>
  </w:style>
  <w:style w:type="paragraph" w:customStyle="1" w:styleId="xl75">
    <w:name w:val="xl75"/>
    <w:basedOn w:val="Normal"/>
    <w:rsid w:val="005E45DE"/>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jc w:val="left"/>
    </w:pPr>
    <w:rPr>
      <w:rFonts w:ascii="Times New Roman" w:hAnsi="Times New Roman"/>
      <w:sz w:val="24"/>
      <w:lang w:val="es-CL" w:eastAsia="es-CL"/>
    </w:rPr>
  </w:style>
  <w:style w:type="paragraph" w:customStyle="1" w:styleId="xl76">
    <w:name w:val="xl76"/>
    <w:basedOn w:val="Normal"/>
    <w:rsid w:val="005E45D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b/>
      <w:bCs/>
      <w:color w:val="4F81BD"/>
      <w:sz w:val="24"/>
      <w:lang w:val="es-CL" w:eastAsia="es-CL"/>
    </w:rPr>
  </w:style>
  <w:style w:type="paragraph" w:customStyle="1" w:styleId="xl77">
    <w:name w:val="xl77"/>
    <w:basedOn w:val="Normal"/>
    <w:rsid w:val="005E45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lang w:val="es-CL" w:eastAsia="es-CL"/>
    </w:rPr>
  </w:style>
  <w:style w:type="paragraph" w:customStyle="1" w:styleId="xl78">
    <w:name w:val="xl78"/>
    <w:basedOn w:val="Normal"/>
    <w:rsid w:val="005E45DE"/>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4"/>
      <w:lang w:val="es-CL" w:eastAsia="es-CL"/>
    </w:rPr>
  </w:style>
  <w:style w:type="paragraph" w:customStyle="1" w:styleId="xl79">
    <w:name w:val="xl79"/>
    <w:basedOn w:val="Normal"/>
    <w:rsid w:val="005E45DE"/>
    <w:pPr>
      <w:pBdr>
        <w:top w:val="single" w:sz="4" w:space="0" w:color="auto"/>
        <w:bottom w:val="single" w:sz="4" w:space="0" w:color="auto"/>
      </w:pBdr>
      <w:spacing w:before="100" w:beforeAutospacing="1" w:after="100" w:afterAutospacing="1"/>
      <w:jc w:val="center"/>
    </w:pPr>
    <w:rPr>
      <w:rFonts w:ascii="Times New Roman" w:hAnsi="Times New Roman"/>
      <w:b/>
      <w:bCs/>
      <w:sz w:val="24"/>
      <w:lang w:val="es-CL" w:eastAsia="es-CL"/>
    </w:rPr>
  </w:style>
  <w:style w:type="paragraph" w:customStyle="1" w:styleId="xl80">
    <w:name w:val="xl80"/>
    <w:basedOn w:val="Normal"/>
    <w:rsid w:val="005E45DE"/>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lang w:val="es-CL" w:eastAsia="es-CL"/>
    </w:rPr>
  </w:style>
  <w:style w:type="numbering" w:customStyle="1" w:styleId="Estilo2">
    <w:name w:val="Estilo2"/>
    <w:uiPriority w:val="99"/>
    <w:rsid w:val="004B4479"/>
    <w:pPr>
      <w:numPr>
        <w:numId w:val="4"/>
      </w:numPr>
    </w:pPr>
  </w:style>
  <w:style w:type="character" w:styleId="nfasissutil">
    <w:name w:val="Subtle Emphasis"/>
    <w:basedOn w:val="Fuentedeprrafopredeter"/>
    <w:uiPriority w:val="19"/>
    <w:qFormat/>
    <w:rsid w:val="00356E9B"/>
    <w:rPr>
      <w:i/>
      <w:iCs/>
      <w:color w:val="808080" w:themeColor="text1" w:themeTint="7F"/>
    </w:rPr>
  </w:style>
  <w:style w:type="table" w:customStyle="1" w:styleId="Listaclara-nfasis12">
    <w:name w:val="Lista clara - Énfasis 12"/>
    <w:basedOn w:val="Tablanormal"/>
    <w:uiPriority w:val="61"/>
    <w:rsid w:val="00EE55D0"/>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Cuadrculaclara-nfasis11">
    <w:name w:val="Cuadrícula clara - Énfasis 11"/>
    <w:basedOn w:val="Tablanormal"/>
    <w:uiPriority w:val="62"/>
    <w:rsid w:val="00EE55D0"/>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font5">
    <w:name w:val="font5"/>
    <w:basedOn w:val="Normal"/>
    <w:rsid w:val="003120CA"/>
    <w:pPr>
      <w:spacing w:before="100" w:beforeAutospacing="1" w:after="100" w:afterAutospacing="1"/>
      <w:jc w:val="left"/>
    </w:pPr>
    <w:rPr>
      <w:rFonts w:ascii="Calibri" w:hAnsi="Calibri" w:cs="Calibri"/>
      <w:b/>
      <w:bCs/>
      <w:color w:val="000000"/>
      <w:szCs w:val="22"/>
      <w:lang w:val="es-CL" w:eastAsia="es-CL"/>
    </w:rPr>
  </w:style>
  <w:style w:type="paragraph" w:customStyle="1" w:styleId="xl63">
    <w:name w:val="xl63"/>
    <w:basedOn w:val="Normal"/>
    <w:rsid w:val="003120CA"/>
    <w:pPr>
      <w:spacing w:before="100" w:beforeAutospacing="1" w:after="100" w:afterAutospacing="1"/>
      <w:jc w:val="left"/>
    </w:pPr>
    <w:rPr>
      <w:rFonts w:ascii="Times New Roman" w:hAnsi="Times New Roman"/>
      <w:sz w:val="20"/>
      <w:szCs w:val="20"/>
      <w:lang w:val="es-CL" w:eastAsia="es-CL"/>
    </w:rPr>
  </w:style>
  <w:style w:type="paragraph" w:customStyle="1" w:styleId="xl64">
    <w:name w:val="xl64"/>
    <w:basedOn w:val="Normal"/>
    <w:rsid w:val="003120CA"/>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0"/>
      <w:szCs w:val="20"/>
      <w:lang w:val="es-CL" w:eastAsia="es-CL"/>
    </w:rPr>
  </w:style>
  <w:style w:type="paragraph" w:customStyle="1" w:styleId="xl81">
    <w:name w:val="xl81"/>
    <w:basedOn w:val="Normal"/>
    <w:rsid w:val="003120CA"/>
    <w:pPr>
      <w:pBdr>
        <w:top w:val="single" w:sz="4" w:space="0" w:color="auto"/>
        <w:bottom w:val="single" w:sz="4" w:space="0" w:color="auto"/>
      </w:pBdr>
      <w:spacing w:before="100" w:beforeAutospacing="1" w:after="100" w:afterAutospacing="1"/>
      <w:jc w:val="center"/>
    </w:pPr>
    <w:rPr>
      <w:rFonts w:ascii="Times New Roman" w:hAnsi="Times New Roman"/>
      <w:b/>
      <w:bCs/>
      <w:sz w:val="20"/>
      <w:szCs w:val="20"/>
      <w:lang w:val="es-CL" w:eastAsia="es-CL"/>
    </w:rPr>
  </w:style>
  <w:style w:type="paragraph" w:customStyle="1" w:styleId="xl82">
    <w:name w:val="xl82"/>
    <w:basedOn w:val="Normal"/>
    <w:rsid w:val="003120CA"/>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0"/>
      <w:szCs w:val="20"/>
      <w:lang w:val="es-CL" w:eastAsia="es-CL"/>
    </w:rPr>
  </w:style>
  <w:style w:type="paragraph" w:customStyle="1" w:styleId="xl83">
    <w:name w:val="xl83"/>
    <w:basedOn w:val="Normal"/>
    <w:rsid w:val="003120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0"/>
      <w:szCs w:val="20"/>
      <w:lang w:val="es-CL" w:eastAsia="es-CL"/>
    </w:rPr>
  </w:style>
  <w:style w:type="table" w:customStyle="1" w:styleId="Sombreadomedio1-nfasis12">
    <w:name w:val="Sombreado medio 1 - Énfasis 12"/>
    <w:basedOn w:val="Tablanormal"/>
    <w:uiPriority w:val="63"/>
    <w:rsid w:val="005F0531"/>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Textodebloque">
    <w:name w:val="Block Text"/>
    <w:basedOn w:val="Normal"/>
    <w:rsid w:val="00BE0033"/>
    <w:pPr>
      <w:spacing w:line="360" w:lineRule="auto"/>
      <w:ind w:left="284" w:right="136"/>
    </w:pPr>
    <w:rPr>
      <w:rFonts w:ascii="Arial" w:hAnsi="Arial"/>
      <w:sz w:val="20"/>
      <w:lang w:val="es-CL" w:bidi="he-IL"/>
    </w:rPr>
  </w:style>
  <w:style w:type="paragraph" w:styleId="Sangradetextonormal">
    <w:name w:val="Body Text Indent"/>
    <w:basedOn w:val="Normal"/>
    <w:link w:val="SangradetextonormalCar"/>
    <w:rsid w:val="00BE0033"/>
    <w:pPr>
      <w:spacing w:after="120"/>
      <w:ind w:left="283"/>
      <w:jc w:val="left"/>
    </w:pPr>
    <w:rPr>
      <w:rFonts w:ascii="Arial" w:hAnsi="Arial"/>
      <w:sz w:val="24"/>
      <w:szCs w:val="20"/>
      <w:lang w:val="es-CL" w:bidi="he-IL"/>
    </w:rPr>
  </w:style>
  <w:style w:type="character" w:customStyle="1" w:styleId="SangradetextonormalCar">
    <w:name w:val="Sangría de texto normal Car"/>
    <w:basedOn w:val="Fuentedeprrafopredeter"/>
    <w:link w:val="Sangradetextonormal"/>
    <w:rsid w:val="00BE0033"/>
    <w:rPr>
      <w:rFonts w:ascii="Arial" w:hAnsi="Arial"/>
      <w:szCs w:val="20"/>
      <w:lang w:val="es-CL" w:bidi="he-IL"/>
    </w:rPr>
  </w:style>
  <w:style w:type="paragraph" w:styleId="Lista">
    <w:name w:val="List"/>
    <w:basedOn w:val="Normal"/>
    <w:rsid w:val="00917C61"/>
    <w:pPr>
      <w:numPr>
        <w:numId w:val="5"/>
      </w:numPr>
      <w:jc w:val="left"/>
    </w:pPr>
    <w:rPr>
      <w:rFonts w:ascii="Times New Roman" w:hAnsi="Times New Roman"/>
      <w:sz w:val="24"/>
    </w:rPr>
  </w:style>
  <w:style w:type="table" w:customStyle="1" w:styleId="Tablaconcuadrcula1">
    <w:name w:val="Tabla con cuadrícula1"/>
    <w:basedOn w:val="Tablanormal"/>
    <w:next w:val="Tablaconcuadrcula"/>
    <w:uiPriority w:val="59"/>
    <w:rsid w:val="00917C6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0735429">
      <w:bodyDiv w:val="1"/>
      <w:marLeft w:val="0"/>
      <w:marRight w:val="0"/>
      <w:marTop w:val="0"/>
      <w:marBottom w:val="0"/>
      <w:divBdr>
        <w:top w:val="none" w:sz="0" w:space="0" w:color="auto"/>
        <w:left w:val="none" w:sz="0" w:space="0" w:color="auto"/>
        <w:bottom w:val="none" w:sz="0" w:space="0" w:color="auto"/>
        <w:right w:val="none" w:sz="0" w:space="0" w:color="auto"/>
      </w:divBdr>
    </w:div>
    <w:div w:id="201986704">
      <w:bodyDiv w:val="1"/>
      <w:marLeft w:val="0"/>
      <w:marRight w:val="0"/>
      <w:marTop w:val="0"/>
      <w:marBottom w:val="0"/>
      <w:divBdr>
        <w:top w:val="none" w:sz="0" w:space="0" w:color="auto"/>
        <w:left w:val="none" w:sz="0" w:space="0" w:color="auto"/>
        <w:bottom w:val="none" w:sz="0" w:space="0" w:color="auto"/>
        <w:right w:val="none" w:sz="0" w:space="0" w:color="auto"/>
      </w:divBdr>
    </w:div>
    <w:div w:id="243536833">
      <w:bodyDiv w:val="1"/>
      <w:marLeft w:val="0"/>
      <w:marRight w:val="0"/>
      <w:marTop w:val="0"/>
      <w:marBottom w:val="0"/>
      <w:divBdr>
        <w:top w:val="none" w:sz="0" w:space="0" w:color="auto"/>
        <w:left w:val="none" w:sz="0" w:space="0" w:color="auto"/>
        <w:bottom w:val="none" w:sz="0" w:space="0" w:color="auto"/>
        <w:right w:val="none" w:sz="0" w:space="0" w:color="auto"/>
      </w:divBdr>
    </w:div>
    <w:div w:id="246115486">
      <w:bodyDiv w:val="1"/>
      <w:marLeft w:val="0"/>
      <w:marRight w:val="0"/>
      <w:marTop w:val="0"/>
      <w:marBottom w:val="0"/>
      <w:divBdr>
        <w:top w:val="none" w:sz="0" w:space="0" w:color="auto"/>
        <w:left w:val="none" w:sz="0" w:space="0" w:color="auto"/>
        <w:bottom w:val="none" w:sz="0" w:space="0" w:color="auto"/>
        <w:right w:val="none" w:sz="0" w:space="0" w:color="auto"/>
      </w:divBdr>
      <w:divsChild>
        <w:div w:id="1751274385">
          <w:marLeft w:val="0"/>
          <w:marRight w:val="0"/>
          <w:marTop w:val="0"/>
          <w:marBottom w:val="0"/>
          <w:divBdr>
            <w:top w:val="none" w:sz="0" w:space="0" w:color="auto"/>
            <w:left w:val="none" w:sz="0" w:space="0" w:color="auto"/>
            <w:bottom w:val="none" w:sz="0" w:space="0" w:color="auto"/>
            <w:right w:val="none" w:sz="0" w:space="0" w:color="auto"/>
          </w:divBdr>
          <w:divsChild>
            <w:div w:id="1658537448">
              <w:marLeft w:val="0"/>
              <w:marRight w:val="0"/>
              <w:marTop w:val="0"/>
              <w:marBottom w:val="0"/>
              <w:divBdr>
                <w:top w:val="none" w:sz="0" w:space="0" w:color="auto"/>
                <w:left w:val="none" w:sz="0" w:space="0" w:color="auto"/>
                <w:bottom w:val="none" w:sz="0" w:space="0" w:color="auto"/>
                <w:right w:val="none" w:sz="0" w:space="0" w:color="auto"/>
              </w:divBdr>
              <w:divsChild>
                <w:div w:id="551648541">
                  <w:marLeft w:val="0"/>
                  <w:marRight w:val="0"/>
                  <w:marTop w:val="0"/>
                  <w:marBottom w:val="0"/>
                  <w:divBdr>
                    <w:top w:val="none" w:sz="0" w:space="0" w:color="auto"/>
                    <w:left w:val="none" w:sz="0" w:space="0" w:color="auto"/>
                    <w:bottom w:val="none" w:sz="0" w:space="0" w:color="auto"/>
                    <w:right w:val="none" w:sz="0" w:space="0" w:color="auto"/>
                  </w:divBdr>
                  <w:divsChild>
                    <w:div w:id="1889027978">
                      <w:marLeft w:val="0"/>
                      <w:marRight w:val="0"/>
                      <w:marTop w:val="0"/>
                      <w:marBottom w:val="0"/>
                      <w:divBdr>
                        <w:top w:val="none" w:sz="0" w:space="0" w:color="auto"/>
                        <w:left w:val="none" w:sz="0" w:space="0" w:color="auto"/>
                        <w:bottom w:val="none" w:sz="0" w:space="0" w:color="auto"/>
                        <w:right w:val="none" w:sz="0" w:space="0" w:color="auto"/>
                      </w:divBdr>
                      <w:divsChild>
                        <w:div w:id="535965615">
                          <w:marLeft w:val="0"/>
                          <w:marRight w:val="0"/>
                          <w:marTop w:val="0"/>
                          <w:marBottom w:val="0"/>
                          <w:divBdr>
                            <w:top w:val="none" w:sz="0" w:space="0" w:color="auto"/>
                            <w:left w:val="none" w:sz="0" w:space="0" w:color="auto"/>
                            <w:bottom w:val="none" w:sz="0" w:space="0" w:color="auto"/>
                            <w:right w:val="none" w:sz="0" w:space="0" w:color="auto"/>
                          </w:divBdr>
                          <w:divsChild>
                            <w:div w:id="437331044">
                              <w:marLeft w:val="0"/>
                              <w:marRight w:val="0"/>
                              <w:marTop w:val="480"/>
                              <w:marBottom w:val="0"/>
                              <w:divBdr>
                                <w:top w:val="none" w:sz="0" w:space="0" w:color="auto"/>
                                <w:left w:val="none" w:sz="0" w:space="0" w:color="auto"/>
                                <w:bottom w:val="none" w:sz="0" w:space="0" w:color="auto"/>
                                <w:right w:val="none" w:sz="0" w:space="0" w:color="auto"/>
                              </w:divBdr>
                            </w:div>
                            <w:div w:id="1280186476">
                              <w:marLeft w:val="0"/>
                              <w:marRight w:val="0"/>
                              <w:marTop w:val="120"/>
                              <w:marBottom w:val="0"/>
                              <w:divBdr>
                                <w:top w:val="none" w:sz="0" w:space="0" w:color="auto"/>
                                <w:left w:val="none" w:sz="0" w:space="0" w:color="auto"/>
                                <w:bottom w:val="none" w:sz="0" w:space="0" w:color="auto"/>
                                <w:right w:val="none" w:sz="0" w:space="0" w:color="auto"/>
                              </w:divBdr>
                              <w:divsChild>
                                <w:div w:id="527908824">
                                  <w:marLeft w:val="0"/>
                                  <w:marRight w:val="240"/>
                                  <w:marTop w:val="0"/>
                                  <w:marBottom w:val="0"/>
                                  <w:divBdr>
                                    <w:top w:val="none" w:sz="0" w:space="0" w:color="auto"/>
                                    <w:left w:val="none" w:sz="0" w:space="0" w:color="auto"/>
                                    <w:bottom w:val="none" w:sz="0" w:space="0" w:color="auto"/>
                                    <w:right w:val="none" w:sz="0" w:space="0" w:color="auto"/>
                                  </w:divBdr>
                                </w:div>
                                <w:div w:id="1768579121">
                                  <w:marLeft w:val="0"/>
                                  <w:marRight w:val="240"/>
                                  <w:marTop w:val="0"/>
                                  <w:marBottom w:val="0"/>
                                  <w:divBdr>
                                    <w:top w:val="none" w:sz="0" w:space="0" w:color="auto"/>
                                    <w:left w:val="none" w:sz="0" w:space="0" w:color="auto"/>
                                    <w:bottom w:val="none" w:sz="0" w:space="0" w:color="auto"/>
                                    <w:right w:val="none" w:sz="0" w:space="0" w:color="auto"/>
                                  </w:divBdr>
                                </w:div>
                              </w:divsChild>
                            </w:div>
                            <w:div w:id="1727874767">
                              <w:marLeft w:val="0"/>
                              <w:marRight w:val="0"/>
                              <w:marTop w:val="0"/>
                              <w:marBottom w:val="0"/>
                              <w:divBdr>
                                <w:top w:val="none" w:sz="0" w:space="0" w:color="auto"/>
                                <w:left w:val="none" w:sz="0" w:space="0" w:color="auto"/>
                                <w:bottom w:val="none" w:sz="0" w:space="0" w:color="auto"/>
                                <w:right w:val="none" w:sz="0" w:space="0" w:color="auto"/>
                              </w:divBdr>
                              <w:divsChild>
                                <w:div w:id="1709331481">
                                  <w:marLeft w:val="0"/>
                                  <w:marRight w:val="0"/>
                                  <w:marTop w:val="0"/>
                                  <w:marBottom w:val="0"/>
                                  <w:divBdr>
                                    <w:top w:val="none" w:sz="0" w:space="0" w:color="auto"/>
                                    <w:left w:val="none" w:sz="0" w:space="0" w:color="auto"/>
                                    <w:bottom w:val="none" w:sz="0" w:space="0" w:color="auto"/>
                                    <w:right w:val="none" w:sz="0" w:space="0" w:color="auto"/>
                                  </w:divBdr>
                                </w:div>
                              </w:divsChild>
                            </w:div>
                            <w:div w:id="1815677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60919691">
      <w:bodyDiv w:val="1"/>
      <w:marLeft w:val="0"/>
      <w:marRight w:val="0"/>
      <w:marTop w:val="0"/>
      <w:marBottom w:val="0"/>
      <w:divBdr>
        <w:top w:val="none" w:sz="0" w:space="0" w:color="auto"/>
        <w:left w:val="none" w:sz="0" w:space="0" w:color="auto"/>
        <w:bottom w:val="none" w:sz="0" w:space="0" w:color="auto"/>
        <w:right w:val="none" w:sz="0" w:space="0" w:color="auto"/>
      </w:divBdr>
    </w:div>
    <w:div w:id="282737029">
      <w:bodyDiv w:val="1"/>
      <w:marLeft w:val="0"/>
      <w:marRight w:val="0"/>
      <w:marTop w:val="0"/>
      <w:marBottom w:val="0"/>
      <w:divBdr>
        <w:top w:val="none" w:sz="0" w:space="0" w:color="auto"/>
        <w:left w:val="none" w:sz="0" w:space="0" w:color="auto"/>
        <w:bottom w:val="none" w:sz="0" w:space="0" w:color="auto"/>
        <w:right w:val="none" w:sz="0" w:space="0" w:color="auto"/>
      </w:divBdr>
    </w:div>
    <w:div w:id="352802884">
      <w:bodyDiv w:val="1"/>
      <w:marLeft w:val="0"/>
      <w:marRight w:val="0"/>
      <w:marTop w:val="0"/>
      <w:marBottom w:val="0"/>
      <w:divBdr>
        <w:top w:val="none" w:sz="0" w:space="0" w:color="auto"/>
        <w:left w:val="none" w:sz="0" w:space="0" w:color="auto"/>
        <w:bottom w:val="none" w:sz="0" w:space="0" w:color="auto"/>
        <w:right w:val="none" w:sz="0" w:space="0" w:color="auto"/>
      </w:divBdr>
    </w:div>
    <w:div w:id="356274418">
      <w:bodyDiv w:val="1"/>
      <w:marLeft w:val="0"/>
      <w:marRight w:val="0"/>
      <w:marTop w:val="0"/>
      <w:marBottom w:val="0"/>
      <w:divBdr>
        <w:top w:val="none" w:sz="0" w:space="0" w:color="auto"/>
        <w:left w:val="none" w:sz="0" w:space="0" w:color="auto"/>
        <w:bottom w:val="none" w:sz="0" w:space="0" w:color="auto"/>
        <w:right w:val="none" w:sz="0" w:space="0" w:color="auto"/>
      </w:divBdr>
    </w:div>
    <w:div w:id="358354155">
      <w:bodyDiv w:val="1"/>
      <w:marLeft w:val="0"/>
      <w:marRight w:val="0"/>
      <w:marTop w:val="0"/>
      <w:marBottom w:val="0"/>
      <w:divBdr>
        <w:top w:val="none" w:sz="0" w:space="0" w:color="auto"/>
        <w:left w:val="none" w:sz="0" w:space="0" w:color="auto"/>
        <w:bottom w:val="none" w:sz="0" w:space="0" w:color="auto"/>
        <w:right w:val="none" w:sz="0" w:space="0" w:color="auto"/>
      </w:divBdr>
    </w:div>
    <w:div w:id="388502875">
      <w:bodyDiv w:val="1"/>
      <w:marLeft w:val="0"/>
      <w:marRight w:val="0"/>
      <w:marTop w:val="0"/>
      <w:marBottom w:val="0"/>
      <w:divBdr>
        <w:top w:val="none" w:sz="0" w:space="0" w:color="auto"/>
        <w:left w:val="none" w:sz="0" w:space="0" w:color="auto"/>
        <w:bottom w:val="none" w:sz="0" w:space="0" w:color="auto"/>
        <w:right w:val="none" w:sz="0" w:space="0" w:color="auto"/>
      </w:divBdr>
    </w:div>
    <w:div w:id="423957684">
      <w:bodyDiv w:val="1"/>
      <w:marLeft w:val="0"/>
      <w:marRight w:val="0"/>
      <w:marTop w:val="0"/>
      <w:marBottom w:val="0"/>
      <w:divBdr>
        <w:top w:val="none" w:sz="0" w:space="0" w:color="auto"/>
        <w:left w:val="none" w:sz="0" w:space="0" w:color="auto"/>
        <w:bottom w:val="none" w:sz="0" w:space="0" w:color="auto"/>
        <w:right w:val="none" w:sz="0" w:space="0" w:color="auto"/>
      </w:divBdr>
    </w:div>
    <w:div w:id="458648520">
      <w:bodyDiv w:val="1"/>
      <w:marLeft w:val="0"/>
      <w:marRight w:val="0"/>
      <w:marTop w:val="0"/>
      <w:marBottom w:val="0"/>
      <w:divBdr>
        <w:top w:val="none" w:sz="0" w:space="0" w:color="auto"/>
        <w:left w:val="none" w:sz="0" w:space="0" w:color="auto"/>
        <w:bottom w:val="none" w:sz="0" w:space="0" w:color="auto"/>
        <w:right w:val="none" w:sz="0" w:space="0" w:color="auto"/>
      </w:divBdr>
    </w:div>
    <w:div w:id="474445660">
      <w:bodyDiv w:val="1"/>
      <w:marLeft w:val="0"/>
      <w:marRight w:val="0"/>
      <w:marTop w:val="0"/>
      <w:marBottom w:val="0"/>
      <w:divBdr>
        <w:top w:val="none" w:sz="0" w:space="0" w:color="auto"/>
        <w:left w:val="none" w:sz="0" w:space="0" w:color="auto"/>
        <w:bottom w:val="none" w:sz="0" w:space="0" w:color="auto"/>
        <w:right w:val="none" w:sz="0" w:space="0" w:color="auto"/>
      </w:divBdr>
    </w:div>
    <w:div w:id="542328869">
      <w:bodyDiv w:val="1"/>
      <w:marLeft w:val="0"/>
      <w:marRight w:val="0"/>
      <w:marTop w:val="0"/>
      <w:marBottom w:val="0"/>
      <w:divBdr>
        <w:top w:val="none" w:sz="0" w:space="0" w:color="auto"/>
        <w:left w:val="none" w:sz="0" w:space="0" w:color="auto"/>
        <w:bottom w:val="none" w:sz="0" w:space="0" w:color="auto"/>
        <w:right w:val="none" w:sz="0" w:space="0" w:color="auto"/>
      </w:divBdr>
    </w:div>
    <w:div w:id="571355898">
      <w:bodyDiv w:val="1"/>
      <w:marLeft w:val="0"/>
      <w:marRight w:val="0"/>
      <w:marTop w:val="0"/>
      <w:marBottom w:val="0"/>
      <w:divBdr>
        <w:top w:val="none" w:sz="0" w:space="0" w:color="auto"/>
        <w:left w:val="none" w:sz="0" w:space="0" w:color="auto"/>
        <w:bottom w:val="none" w:sz="0" w:space="0" w:color="auto"/>
        <w:right w:val="none" w:sz="0" w:space="0" w:color="auto"/>
      </w:divBdr>
    </w:div>
    <w:div w:id="609120275">
      <w:bodyDiv w:val="1"/>
      <w:marLeft w:val="0"/>
      <w:marRight w:val="0"/>
      <w:marTop w:val="0"/>
      <w:marBottom w:val="0"/>
      <w:divBdr>
        <w:top w:val="none" w:sz="0" w:space="0" w:color="auto"/>
        <w:left w:val="none" w:sz="0" w:space="0" w:color="auto"/>
        <w:bottom w:val="none" w:sz="0" w:space="0" w:color="auto"/>
        <w:right w:val="none" w:sz="0" w:space="0" w:color="auto"/>
      </w:divBdr>
    </w:div>
    <w:div w:id="613287311">
      <w:bodyDiv w:val="1"/>
      <w:marLeft w:val="0"/>
      <w:marRight w:val="0"/>
      <w:marTop w:val="0"/>
      <w:marBottom w:val="0"/>
      <w:divBdr>
        <w:top w:val="none" w:sz="0" w:space="0" w:color="auto"/>
        <w:left w:val="none" w:sz="0" w:space="0" w:color="auto"/>
        <w:bottom w:val="none" w:sz="0" w:space="0" w:color="auto"/>
        <w:right w:val="none" w:sz="0" w:space="0" w:color="auto"/>
      </w:divBdr>
    </w:div>
    <w:div w:id="631790125">
      <w:bodyDiv w:val="1"/>
      <w:marLeft w:val="0"/>
      <w:marRight w:val="0"/>
      <w:marTop w:val="0"/>
      <w:marBottom w:val="0"/>
      <w:divBdr>
        <w:top w:val="none" w:sz="0" w:space="0" w:color="auto"/>
        <w:left w:val="none" w:sz="0" w:space="0" w:color="auto"/>
        <w:bottom w:val="none" w:sz="0" w:space="0" w:color="auto"/>
        <w:right w:val="none" w:sz="0" w:space="0" w:color="auto"/>
      </w:divBdr>
    </w:div>
    <w:div w:id="646399946">
      <w:bodyDiv w:val="1"/>
      <w:marLeft w:val="0"/>
      <w:marRight w:val="0"/>
      <w:marTop w:val="0"/>
      <w:marBottom w:val="0"/>
      <w:divBdr>
        <w:top w:val="none" w:sz="0" w:space="0" w:color="auto"/>
        <w:left w:val="none" w:sz="0" w:space="0" w:color="auto"/>
        <w:bottom w:val="none" w:sz="0" w:space="0" w:color="auto"/>
        <w:right w:val="none" w:sz="0" w:space="0" w:color="auto"/>
      </w:divBdr>
    </w:div>
    <w:div w:id="693072142">
      <w:bodyDiv w:val="1"/>
      <w:marLeft w:val="0"/>
      <w:marRight w:val="0"/>
      <w:marTop w:val="0"/>
      <w:marBottom w:val="0"/>
      <w:divBdr>
        <w:top w:val="none" w:sz="0" w:space="0" w:color="auto"/>
        <w:left w:val="none" w:sz="0" w:space="0" w:color="auto"/>
        <w:bottom w:val="none" w:sz="0" w:space="0" w:color="auto"/>
        <w:right w:val="none" w:sz="0" w:space="0" w:color="auto"/>
      </w:divBdr>
    </w:div>
    <w:div w:id="742022066">
      <w:bodyDiv w:val="1"/>
      <w:marLeft w:val="0"/>
      <w:marRight w:val="0"/>
      <w:marTop w:val="0"/>
      <w:marBottom w:val="0"/>
      <w:divBdr>
        <w:top w:val="none" w:sz="0" w:space="0" w:color="auto"/>
        <w:left w:val="none" w:sz="0" w:space="0" w:color="auto"/>
        <w:bottom w:val="none" w:sz="0" w:space="0" w:color="auto"/>
        <w:right w:val="none" w:sz="0" w:space="0" w:color="auto"/>
      </w:divBdr>
    </w:div>
    <w:div w:id="850026020">
      <w:bodyDiv w:val="1"/>
      <w:marLeft w:val="0"/>
      <w:marRight w:val="0"/>
      <w:marTop w:val="0"/>
      <w:marBottom w:val="0"/>
      <w:divBdr>
        <w:top w:val="none" w:sz="0" w:space="0" w:color="auto"/>
        <w:left w:val="none" w:sz="0" w:space="0" w:color="auto"/>
        <w:bottom w:val="none" w:sz="0" w:space="0" w:color="auto"/>
        <w:right w:val="none" w:sz="0" w:space="0" w:color="auto"/>
      </w:divBdr>
    </w:div>
    <w:div w:id="901409255">
      <w:bodyDiv w:val="1"/>
      <w:marLeft w:val="0"/>
      <w:marRight w:val="0"/>
      <w:marTop w:val="0"/>
      <w:marBottom w:val="0"/>
      <w:divBdr>
        <w:top w:val="none" w:sz="0" w:space="0" w:color="auto"/>
        <w:left w:val="none" w:sz="0" w:space="0" w:color="auto"/>
        <w:bottom w:val="none" w:sz="0" w:space="0" w:color="auto"/>
        <w:right w:val="none" w:sz="0" w:space="0" w:color="auto"/>
      </w:divBdr>
    </w:div>
    <w:div w:id="908076425">
      <w:bodyDiv w:val="1"/>
      <w:marLeft w:val="0"/>
      <w:marRight w:val="0"/>
      <w:marTop w:val="0"/>
      <w:marBottom w:val="0"/>
      <w:divBdr>
        <w:top w:val="none" w:sz="0" w:space="0" w:color="auto"/>
        <w:left w:val="none" w:sz="0" w:space="0" w:color="auto"/>
        <w:bottom w:val="none" w:sz="0" w:space="0" w:color="auto"/>
        <w:right w:val="none" w:sz="0" w:space="0" w:color="auto"/>
      </w:divBdr>
    </w:div>
    <w:div w:id="967859310">
      <w:bodyDiv w:val="1"/>
      <w:marLeft w:val="0"/>
      <w:marRight w:val="0"/>
      <w:marTop w:val="0"/>
      <w:marBottom w:val="0"/>
      <w:divBdr>
        <w:top w:val="none" w:sz="0" w:space="0" w:color="auto"/>
        <w:left w:val="none" w:sz="0" w:space="0" w:color="auto"/>
        <w:bottom w:val="none" w:sz="0" w:space="0" w:color="auto"/>
        <w:right w:val="none" w:sz="0" w:space="0" w:color="auto"/>
      </w:divBdr>
    </w:div>
    <w:div w:id="989402038">
      <w:bodyDiv w:val="1"/>
      <w:marLeft w:val="0"/>
      <w:marRight w:val="0"/>
      <w:marTop w:val="0"/>
      <w:marBottom w:val="0"/>
      <w:divBdr>
        <w:top w:val="none" w:sz="0" w:space="0" w:color="auto"/>
        <w:left w:val="none" w:sz="0" w:space="0" w:color="auto"/>
        <w:bottom w:val="none" w:sz="0" w:space="0" w:color="auto"/>
        <w:right w:val="none" w:sz="0" w:space="0" w:color="auto"/>
      </w:divBdr>
    </w:div>
    <w:div w:id="1041825999">
      <w:bodyDiv w:val="1"/>
      <w:marLeft w:val="0"/>
      <w:marRight w:val="0"/>
      <w:marTop w:val="0"/>
      <w:marBottom w:val="0"/>
      <w:divBdr>
        <w:top w:val="none" w:sz="0" w:space="0" w:color="auto"/>
        <w:left w:val="none" w:sz="0" w:space="0" w:color="auto"/>
        <w:bottom w:val="none" w:sz="0" w:space="0" w:color="auto"/>
        <w:right w:val="none" w:sz="0" w:space="0" w:color="auto"/>
      </w:divBdr>
    </w:div>
    <w:div w:id="1086344963">
      <w:bodyDiv w:val="1"/>
      <w:marLeft w:val="0"/>
      <w:marRight w:val="0"/>
      <w:marTop w:val="0"/>
      <w:marBottom w:val="0"/>
      <w:divBdr>
        <w:top w:val="none" w:sz="0" w:space="0" w:color="auto"/>
        <w:left w:val="none" w:sz="0" w:space="0" w:color="auto"/>
        <w:bottom w:val="none" w:sz="0" w:space="0" w:color="auto"/>
        <w:right w:val="none" w:sz="0" w:space="0" w:color="auto"/>
      </w:divBdr>
    </w:div>
    <w:div w:id="1124688230">
      <w:bodyDiv w:val="1"/>
      <w:marLeft w:val="0"/>
      <w:marRight w:val="0"/>
      <w:marTop w:val="0"/>
      <w:marBottom w:val="0"/>
      <w:divBdr>
        <w:top w:val="none" w:sz="0" w:space="0" w:color="auto"/>
        <w:left w:val="none" w:sz="0" w:space="0" w:color="auto"/>
        <w:bottom w:val="none" w:sz="0" w:space="0" w:color="auto"/>
        <w:right w:val="none" w:sz="0" w:space="0" w:color="auto"/>
      </w:divBdr>
    </w:div>
    <w:div w:id="1129081783">
      <w:bodyDiv w:val="1"/>
      <w:marLeft w:val="0"/>
      <w:marRight w:val="0"/>
      <w:marTop w:val="0"/>
      <w:marBottom w:val="0"/>
      <w:divBdr>
        <w:top w:val="none" w:sz="0" w:space="0" w:color="auto"/>
        <w:left w:val="none" w:sz="0" w:space="0" w:color="auto"/>
        <w:bottom w:val="none" w:sz="0" w:space="0" w:color="auto"/>
        <w:right w:val="none" w:sz="0" w:space="0" w:color="auto"/>
      </w:divBdr>
    </w:div>
    <w:div w:id="1150054874">
      <w:bodyDiv w:val="1"/>
      <w:marLeft w:val="0"/>
      <w:marRight w:val="0"/>
      <w:marTop w:val="0"/>
      <w:marBottom w:val="0"/>
      <w:divBdr>
        <w:top w:val="none" w:sz="0" w:space="0" w:color="auto"/>
        <w:left w:val="none" w:sz="0" w:space="0" w:color="auto"/>
        <w:bottom w:val="none" w:sz="0" w:space="0" w:color="auto"/>
        <w:right w:val="none" w:sz="0" w:space="0" w:color="auto"/>
      </w:divBdr>
    </w:div>
    <w:div w:id="1239751612">
      <w:bodyDiv w:val="1"/>
      <w:marLeft w:val="0"/>
      <w:marRight w:val="0"/>
      <w:marTop w:val="0"/>
      <w:marBottom w:val="0"/>
      <w:divBdr>
        <w:top w:val="none" w:sz="0" w:space="0" w:color="auto"/>
        <w:left w:val="none" w:sz="0" w:space="0" w:color="auto"/>
        <w:bottom w:val="none" w:sz="0" w:space="0" w:color="auto"/>
        <w:right w:val="none" w:sz="0" w:space="0" w:color="auto"/>
      </w:divBdr>
    </w:div>
    <w:div w:id="1257209418">
      <w:bodyDiv w:val="1"/>
      <w:marLeft w:val="0"/>
      <w:marRight w:val="0"/>
      <w:marTop w:val="0"/>
      <w:marBottom w:val="0"/>
      <w:divBdr>
        <w:top w:val="none" w:sz="0" w:space="0" w:color="auto"/>
        <w:left w:val="none" w:sz="0" w:space="0" w:color="auto"/>
        <w:bottom w:val="none" w:sz="0" w:space="0" w:color="auto"/>
        <w:right w:val="none" w:sz="0" w:space="0" w:color="auto"/>
      </w:divBdr>
    </w:div>
    <w:div w:id="1280065781">
      <w:bodyDiv w:val="1"/>
      <w:marLeft w:val="0"/>
      <w:marRight w:val="0"/>
      <w:marTop w:val="0"/>
      <w:marBottom w:val="0"/>
      <w:divBdr>
        <w:top w:val="none" w:sz="0" w:space="0" w:color="auto"/>
        <w:left w:val="none" w:sz="0" w:space="0" w:color="auto"/>
        <w:bottom w:val="none" w:sz="0" w:space="0" w:color="auto"/>
        <w:right w:val="none" w:sz="0" w:space="0" w:color="auto"/>
      </w:divBdr>
    </w:div>
    <w:div w:id="1287929455">
      <w:bodyDiv w:val="1"/>
      <w:marLeft w:val="0"/>
      <w:marRight w:val="0"/>
      <w:marTop w:val="0"/>
      <w:marBottom w:val="0"/>
      <w:divBdr>
        <w:top w:val="none" w:sz="0" w:space="0" w:color="auto"/>
        <w:left w:val="none" w:sz="0" w:space="0" w:color="auto"/>
        <w:bottom w:val="none" w:sz="0" w:space="0" w:color="auto"/>
        <w:right w:val="none" w:sz="0" w:space="0" w:color="auto"/>
      </w:divBdr>
    </w:div>
    <w:div w:id="1302535682">
      <w:bodyDiv w:val="1"/>
      <w:marLeft w:val="0"/>
      <w:marRight w:val="0"/>
      <w:marTop w:val="0"/>
      <w:marBottom w:val="0"/>
      <w:divBdr>
        <w:top w:val="none" w:sz="0" w:space="0" w:color="auto"/>
        <w:left w:val="none" w:sz="0" w:space="0" w:color="auto"/>
        <w:bottom w:val="none" w:sz="0" w:space="0" w:color="auto"/>
        <w:right w:val="none" w:sz="0" w:space="0" w:color="auto"/>
      </w:divBdr>
    </w:div>
    <w:div w:id="1303535333">
      <w:bodyDiv w:val="1"/>
      <w:marLeft w:val="0"/>
      <w:marRight w:val="0"/>
      <w:marTop w:val="0"/>
      <w:marBottom w:val="0"/>
      <w:divBdr>
        <w:top w:val="none" w:sz="0" w:space="0" w:color="auto"/>
        <w:left w:val="none" w:sz="0" w:space="0" w:color="auto"/>
        <w:bottom w:val="none" w:sz="0" w:space="0" w:color="auto"/>
        <w:right w:val="none" w:sz="0" w:space="0" w:color="auto"/>
      </w:divBdr>
    </w:div>
    <w:div w:id="1309743655">
      <w:bodyDiv w:val="1"/>
      <w:marLeft w:val="0"/>
      <w:marRight w:val="0"/>
      <w:marTop w:val="0"/>
      <w:marBottom w:val="0"/>
      <w:divBdr>
        <w:top w:val="none" w:sz="0" w:space="0" w:color="auto"/>
        <w:left w:val="none" w:sz="0" w:space="0" w:color="auto"/>
        <w:bottom w:val="none" w:sz="0" w:space="0" w:color="auto"/>
        <w:right w:val="none" w:sz="0" w:space="0" w:color="auto"/>
      </w:divBdr>
    </w:div>
    <w:div w:id="1319310240">
      <w:bodyDiv w:val="1"/>
      <w:marLeft w:val="0"/>
      <w:marRight w:val="0"/>
      <w:marTop w:val="0"/>
      <w:marBottom w:val="0"/>
      <w:divBdr>
        <w:top w:val="none" w:sz="0" w:space="0" w:color="auto"/>
        <w:left w:val="none" w:sz="0" w:space="0" w:color="auto"/>
        <w:bottom w:val="none" w:sz="0" w:space="0" w:color="auto"/>
        <w:right w:val="none" w:sz="0" w:space="0" w:color="auto"/>
      </w:divBdr>
    </w:div>
    <w:div w:id="1326014428">
      <w:bodyDiv w:val="1"/>
      <w:marLeft w:val="0"/>
      <w:marRight w:val="0"/>
      <w:marTop w:val="0"/>
      <w:marBottom w:val="0"/>
      <w:divBdr>
        <w:top w:val="none" w:sz="0" w:space="0" w:color="auto"/>
        <w:left w:val="none" w:sz="0" w:space="0" w:color="auto"/>
        <w:bottom w:val="none" w:sz="0" w:space="0" w:color="auto"/>
        <w:right w:val="none" w:sz="0" w:space="0" w:color="auto"/>
      </w:divBdr>
      <w:divsChild>
        <w:div w:id="94647336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69450879">
              <w:marLeft w:val="0"/>
              <w:marRight w:val="0"/>
              <w:marTop w:val="0"/>
              <w:marBottom w:val="0"/>
              <w:divBdr>
                <w:top w:val="none" w:sz="0" w:space="0" w:color="auto"/>
                <w:left w:val="none" w:sz="0" w:space="0" w:color="auto"/>
                <w:bottom w:val="none" w:sz="0" w:space="0" w:color="auto"/>
                <w:right w:val="none" w:sz="0" w:space="0" w:color="auto"/>
              </w:divBdr>
              <w:divsChild>
                <w:div w:id="15476406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52211883">
              <w:blockQuote w:val="1"/>
              <w:marLeft w:val="720"/>
              <w:marRight w:val="720"/>
              <w:marTop w:val="100"/>
              <w:marBottom w:val="100"/>
              <w:divBdr>
                <w:top w:val="none" w:sz="0" w:space="0" w:color="auto"/>
                <w:left w:val="none" w:sz="0" w:space="0" w:color="auto"/>
                <w:bottom w:val="none" w:sz="0" w:space="0" w:color="auto"/>
                <w:right w:val="none" w:sz="0" w:space="0" w:color="auto"/>
              </w:divBdr>
            </w:div>
            <w:div w:id="15748520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16366887">
      <w:bodyDiv w:val="1"/>
      <w:marLeft w:val="0"/>
      <w:marRight w:val="0"/>
      <w:marTop w:val="0"/>
      <w:marBottom w:val="0"/>
      <w:divBdr>
        <w:top w:val="none" w:sz="0" w:space="0" w:color="auto"/>
        <w:left w:val="none" w:sz="0" w:space="0" w:color="auto"/>
        <w:bottom w:val="none" w:sz="0" w:space="0" w:color="auto"/>
        <w:right w:val="none" w:sz="0" w:space="0" w:color="auto"/>
      </w:divBdr>
    </w:div>
    <w:div w:id="1428847202">
      <w:bodyDiv w:val="1"/>
      <w:marLeft w:val="0"/>
      <w:marRight w:val="0"/>
      <w:marTop w:val="0"/>
      <w:marBottom w:val="0"/>
      <w:divBdr>
        <w:top w:val="none" w:sz="0" w:space="0" w:color="auto"/>
        <w:left w:val="none" w:sz="0" w:space="0" w:color="auto"/>
        <w:bottom w:val="none" w:sz="0" w:space="0" w:color="auto"/>
        <w:right w:val="none" w:sz="0" w:space="0" w:color="auto"/>
      </w:divBdr>
    </w:div>
    <w:div w:id="1469585875">
      <w:bodyDiv w:val="1"/>
      <w:marLeft w:val="0"/>
      <w:marRight w:val="0"/>
      <w:marTop w:val="0"/>
      <w:marBottom w:val="0"/>
      <w:divBdr>
        <w:top w:val="none" w:sz="0" w:space="0" w:color="auto"/>
        <w:left w:val="none" w:sz="0" w:space="0" w:color="auto"/>
        <w:bottom w:val="none" w:sz="0" w:space="0" w:color="auto"/>
        <w:right w:val="none" w:sz="0" w:space="0" w:color="auto"/>
      </w:divBdr>
    </w:div>
    <w:div w:id="1542666876">
      <w:bodyDiv w:val="1"/>
      <w:marLeft w:val="0"/>
      <w:marRight w:val="0"/>
      <w:marTop w:val="0"/>
      <w:marBottom w:val="0"/>
      <w:divBdr>
        <w:top w:val="none" w:sz="0" w:space="0" w:color="auto"/>
        <w:left w:val="none" w:sz="0" w:space="0" w:color="auto"/>
        <w:bottom w:val="none" w:sz="0" w:space="0" w:color="auto"/>
        <w:right w:val="none" w:sz="0" w:space="0" w:color="auto"/>
      </w:divBdr>
    </w:div>
    <w:div w:id="1566211469">
      <w:bodyDiv w:val="1"/>
      <w:marLeft w:val="0"/>
      <w:marRight w:val="0"/>
      <w:marTop w:val="0"/>
      <w:marBottom w:val="0"/>
      <w:divBdr>
        <w:top w:val="none" w:sz="0" w:space="0" w:color="auto"/>
        <w:left w:val="none" w:sz="0" w:space="0" w:color="auto"/>
        <w:bottom w:val="none" w:sz="0" w:space="0" w:color="auto"/>
        <w:right w:val="none" w:sz="0" w:space="0" w:color="auto"/>
      </w:divBdr>
    </w:div>
    <w:div w:id="1570649183">
      <w:bodyDiv w:val="1"/>
      <w:marLeft w:val="0"/>
      <w:marRight w:val="0"/>
      <w:marTop w:val="0"/>
      <w:marBottom w:val="0"/>
      <w:divBdr>
        <w:top w:val="none" w:sz="0" w:space="0" w:color="auto"/>
        <w:left w:val="none" w:sz="0" w:space="0" w:color="auto"/>
        <w:bottom w:val="none" w:sz="0" w:space="0" w:color="auto"/>
        <w:right w:val="none" w:sz="0" w:space="0" w:color="auto"/>
      </w:divBdr>
    </w:div>
    <w:div w:id="1571885937">
      <w:bodyDiv w:val="1"/>
      <w:marLeft w:val="0"/>
      <w:marRight w:val="0"/>
      <w:marTop w:val="0"/>
      <w:marBottom w:val="0"/>
      <w:divBdr>
        <w:top w:val="none" w:sz="0" w:space="0" w:color="auto"/>
        <w:left w:val="none" w:sz="0" w:space="0" w:color="auto"/>
        <w:bottom w:val="none" w:sz="0" w:space="0" w:color="auto"/>
        <w:right w:val="none" w:sz="0" w:space="0" w:color="auto"/>
      </w:divBdr>
    </w:div>
    <w:div w:id="1614820084">
      <w:bodyDiv w:val="1"/>
      <w:marLeft w:val="0"/>
      <w:marRight w:val="0"/>
      <w:marTop w:val="0"/>
      <w:marBottom w:val="0"/>
      <w:divBdr>
        <w:top w:val="none" w:sz="0" w:space="0" w:color="auto"/>
        <w:left w:val="none" w:sz="0" w:space="0" w:color="auto"/>
        <w:bottom w:val="none" w:sz="0" w:space="0" w:color="auto"/>
        <w:right w:val="none" w:sz="0" w:space="0" w:color="auto"/>
      </w:divBdr>
    </w:div>
    <w:div w:id="1627811763">
      <w:bodyDiv w:val="1"/>
      <w:marLeft w:val="0"/>
      <w:marRight w:val="0"/>
      <w:marTop w:val="0"/>
      <w:marBottom w:val="0"/>
      <w:divBdr>
        <w:top w:val="none" w:sz="0" w:space="0" w:color="auto"/>
        <w:left w:val="none" w:sz="0" w:space="0" w:color="auto"/>
        <w:bottom w:val="none" w:sz="0" w:space="0" w:color="auto"/>
        <w:right w:val="none" w:sz="0" w:space="0" w:color="auto"/>
      </w:divBdr>
    </w:div>
    <w:div w:id="1652638267">
      <w:bodyDiv w:val="1"/>
      <w:marLeft w:val="0"/>
      <w:marRight w:val="0"/>
      <w:marTop w:val="0"/>
      <w:marBottom w:val="0"/>
      <w:divBdr>
        <w:top w:val="none" w:sz="0" w:space="0" w:color="auto"/>
        <w:left w:val="none" w:sz="0" w:space="0" w:color="auto"/>
        <w:bottom w:val="none" w:sz="0" w:space="0" w:color="auto"/>
        <w:right w:val="none" w:sz="0" w:space="0" w:color="auto"/>
      </w:divBdr>
    </w:div>
    <w:div w:id="1665473767">
      <w:bodyDiv w:val="1"/>
      <w:marLeft w:val="0"/>
      <w:marRight w:val="0"/>
      <w:marTop w:val="0"/>
      <w:marBottom w:val="0"/>
      <w:divBdr>
        <w:top w:val="none" w:sz="0" w:space="0" w:color="auto"/>
        <w:left w:val="none" w:sz="0" w:space="0" w:color="auto"/>
        <w:bottom w:val="none" w:sz="0" w:space="0" w:color="auto"/>
        <w:right w:val="none" w:sz="0" w:space="0" w:color="auto"/>
      </w:divBdr>
    </w:div>
    <w:div w:id="1713386556">
      <w:bodyDiv w:val="1"/>
      <w:marLeft w:val="0"/>
      <w:marRight w:val="0"/>
      <w:marTop w:val="0"/>
      <w:marBottom w:val="0"/>
      <w:divBdr>
        <w:top w:val="none" w:sz="0" w:space="0" w:color="auto"/>
        <w:left w:val="none" w:sz="0" w:space="0" w:color="auto"/>
        <w:bottom w:val="none" w:sz="0" w:space="0" w:color="auto"/>
        <w:right w:val="none" w:sz="0" w:space="0" w:color="auto"/>
      </w:divBdr>
    </w:div>
    <w:div w:id="1716805377">
      <w:bodyDiv w:val="1"/>
      <w:marLeft w:val="0"/>
      <w:marRight w:val="0"/>
      <w:marTop w:val="0"/>
      <w:marBottom w:val="0"/>
      <w:divBdr>
        <w:top w:val="none" w:sz="0" w:space="0" w:color="auto"/>
        <w:left w:val="none" w:sz="0" w:space="0" w:color="auto"/>
        <w:bottom w:val="none" w:sz="0" w:space="0" w:color="auto"/>
        <w:right w:val="none" w:sz="0" w:space="0" w:color="auto"/>
      </w:divBdr>
      <w:divsChild>
        <w:div w:id="1442993157">
          <w:marLeft w:val="0"/>
          <w:marRight w:val="0"/>
          <w:marTop w:val="0"/>
          <w:marBottom w:val="0"/>
          <w:divBdr>
            <w:top w:val="none" w:sz="0" w:space="0" w:color="auto"/>
            <w:left w:val="none" w:sz="0" w:space="0" w:color="auto"/>
            <w:bottom w:val="none" w:sz="0" w:space="0" w:color="auto"/>
            <w:right w:val="none" w:sz="0" w:space="0" w:color="auto"/>
          </w:divBdr>
          <w:divsChild>
            <w:div w:id="362172053">
              <w:marLeft w:val="0"/>
              <w:marRight w:val="0"/>
              <w:marTop w:val="0"/>
              <w:marBottom w:val="0"/>
              <w:divBdr>
                <w:top w:val="none" w:sz="0" w:space="0" w:color="auto"/>
                <w:left w:val="none" w:sz="0" w:space="0" w:color="auto"/>
                <w:bottom w:val="none" w:sz="0" w:space="0" w:color="auto"/>
                <w:right w:val="none" w:sz="0" w:space="0" w:color="auto"/>
              </w:divBdr>
              <w:divsChild>
                <w:div w:id="990914536">
                  <w:marLeft w:val="0"/>
                  <w:marRight w:val="0"/>
                  <w:marTop w:val="0"/>
                  <w:marBottom w:val="0"/>
                  <w:divBdr>
                    <w:top w:val="none" w:sz="0" w:space="0" w:color="auto"/>
                    <w:left w:val="none" w:sz="0" w:space="0" w:color="auto"/>
                    <w:bottom w:val="none" w:sz="0" w:space="0" w:color="auto"/>
                    <w:right w:val="none" w:sz="0" w:space="0" w:color="auto"/>
                  </w:divBdr>
                  <w:divsChild>
                    <w:div w:id="1925993573">
                      <w:marLeft w:val="0"/>
                      <w:marRight w:val="0"/>
                      <w:marTop w:val="0"/>
                      <w:marBottom w:val="0"/>
                      <w:divBdr>
                        <w:top w:val="none" w:sz="0" w:space="0" w:color="auto"/>
                        <w:left w:val="none" w:sz="0" w:space="0" w:color="auto"/>
                        <w:bottom w:val="none" w:sz="0" w:space="0" w:color="auto"/>
                        <w:right w:val="none" w:sz="0" w:space="0" w:color="auto"/>
                      </w:divBdr>
                      <w:divsChild>
                        <w:div w:id="280460797">
                          <w:marLeft w:val="0"/>
                          <w:marRight w:val="0"/>
                          <w:marTop w:val="0"/>
                          <w:marBottom w:val="0"/>
                          <w:divBdr>
                            <w:top w:val="none" w:sz="0" w:space="0" w:color="auto"/>
                            <w:left w:val="none" w:sz="0" w:space="0" w:color="auto"/>
                            <w:bottom w:val="none" w:sz="0" w:space="0" w:color="auto"/>
                            <w:right w:val="none" w:sz="0" w:space="0" w:color="auto"/>
                          </w:divBdr>
                          <w:divsChild>
                            <w:div w:id="762649019">
                              <w:marLeft w:val="0"/>
                              <w:marRight w:val="0"/>
                              <w:marTop w:val="0"/>
                              <w:marBottom w:val="0"/>
                              <w:divBdr>
                                <w:top w:val="none" w:sz="0" w:space="0" w:color="auto"/>
                                <w:left w:val="none" w:sz="0" w:space="0" w:color="auto"/>
                                <w:bottom w:val="none" w:sz="0" w:space="0" w:color="auto"/>
                                <w:right w:val="none" w:sz="0" w:space="0" w:color="auto"/>
                              </w:divBdr>
                              <w:divsChild>
                                <w:div w:id="320623326">
                                  <w:marLeft w:val="0"/>
                                  <w:marRight w:val="0"/>
                                  <w:marTop w:val="0"/>
                                  <w:marBottom w:val="0"/>
                                  <w:divBdr>
                                    <w:top w:val="none" w:sz="0" w:space="0" w:color="auto"/>
                                    <w:left w:val="none" w:sz="0" w:space="0" w:color="auto"/>
                                    <w:bottom w:val="none" w:sz="0" w:space="0" w:color="auto"/>
                                    <w:right w:val="none" w:sz="0" w:space="0" w:color="auto"/>
                                  </w:divBdr>
                                </w:div>
                              </w:divsChild>
                            </w:div>
                            <w:div w:id="928776913">
                              <w:marLeft w:val="0"/>
                              <w:marRight w:val="0"/>
                              <w:marTop w:val="0"/>
                              <w:marBottom w:val="0"/>
                              <w:divBdr>
                                <w:top w:val="none" w:sz="0" w:space="0" w:color="auto"/>
                                <w:left w:val="none" w:sz="0" w:space="0" w:color="auto"/>
                                <w:bottom w:val="none" w:sz="0" w:space="0" w:color="auto"/>
                                <w:right w:val="none" w:sz="0" w:space="0" w:color="auto"/>
                              </w:divBdr>
                            </w:div>
                            <w:div w:id="1387290425">
                              <w:marLeft w:val="0"/>
                              <w:marRight w:val="0"/>
                              <w:marTop w:val="120"/>
                              <w:marBottom w:val="0"/>
                              <w:divBdr>
                                <w:top w:val="none" w:sz="0" w:space="0" w:color="auto"/>
                                <w:left w:val="none" w:sz="0" w:space="0" w:color="auto"/>
                                <w:bottom w:val="none" w:sz="0" w:space="0" w:color="auto"/>
                                <w:right w:val="none" w:sz="0" w:space="0" w:color="auto"/>
                              </w:divBdr>
                              <w:divsChild>
                                <w:div w:id="367679509">
                                  <w:marLeft w:val="0"/>
                                  <w:marRight w:val="240"/>
                                  <w:marTop w:val="0"/>
                                  <w:marBottom w:val="0"/>
                                  <w:divBdr>
                                    <w:top w:val="none" w:sz="0" w:space="0" w:color="auto"/>
                                    <w:left w:val="none" w:sz="0" w:space="0" w:color="auto"/>
                                    <w:bottom w:val="none" w:sz="0" w:space="0" w:color="auto"/>
                                    <w:right w:val="none" w:sz="0" w:space="0" w:color="auto"/>
                                  </w:divBdr>
                                </w:div>
                                <w:div w:id="434447473">
                                  <w:marLeft w:val="0"/>
                                  <w:marRight w:val="240"/>
                                  <w:marTop w:val="0"/>
                                  <w:marBottom w:val="0"/>
                                  <w:divBdr>
                                    <w:top w:val="none" w:sz="0" w:space="0" w:color="auto"/>
                                    <w:left w:val="none" w:sz="0" w:space="0" w:color="auto"/>
                                    <w:bottom w:val="none" w:sz="0" w:space="0" w:color="auto"/>
                                    <w:right w:val="none" w:sz="0" w:space="0" w:color="auto"/>
                                  </w:divBdr>
                                </w:div>
                              </w:divsChild>
                            </w:div>
                            <w:div w:id="1581256639">
                              <w:marLeft w:val="0"/>
                              <w:marRight w:val="0"/>
                              <w:marTop w:val="4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0586982">
      <w:bodyDiv w:val="1"/>
      <w:marLeft w:val="0"/>
      <w:marRight w:val="0"/>
      <w:marTop w:val="0"/>
      <w:marBottom w:val="0"/>
      <w:divBdr>
        <w:top w:val="none" w:sz="0" w:space="0" w:color="auto"/>
        <w:left w:val="none" w:sz="0" w:space="0" w:color="auto"/>
        <w:bottom w:val="none" w:sz="0" w:space="0" w:color="auto"/>
        <w:right w:val="none" w:sz="0" w:space="0" w:color="auto"/>
      </w:divBdr>
    </w:div>
    <w:div w:id="1745645071">
      <w:bodyDiv w:val="1"/>
      <w:marLeft w:val="0"/>
      <w:marRight w:val="0"/>
      <w:marTop w:val="0"/>
      <w:marBottom w:val="0"/>
      <w:divBdr>
        <w:top w:val="none" w:sz="0" w:space="0" w:color="auto"/>
        <w:left w:val="none" w:sz="0" w:space="0" w:color="auto"/>
        <w:bottom w:val="none" w:sz="0" w:space="0" w:color="auto"/>
        <w:right w:val="none" w:sz="0" w:space="0" w:color="auto"/>
      </w:divBdr>
    </w:div>
    <w:div w:id="1792704510">
      <w:bodyDiv w:val="1"/>
      <w:marLeft w:val="0"/>
      <w:marRight w:val="0"/>
      <w:marTop w:val="0"/>
      <w:marBottom w:val="0"/>
      <w:divBdr>
        <w:top w:val="none" w:sz="0" w:space="0" w:color="auto"/>
        <w:left w:val="none" w:sz="0" w:space="0" w:color="auto"/>
        <w:bottom w:val="none" w:sz="0" w:space="0" w:color="auto"/>
        <w:right w:val="none" w:sz="0" w:space="0" w:color="auto"/>
      </w:divBdr>
    </w:div>
    <w:div w:id="1804538298">
      <w:bodyDiv w:val="1"/>
      <w:marLeft w:val="0"/>
      <w:marRight w:val="0"/>
      <w:marTop w:val="0"/>
      <w:marBottom w:val="0"/>
      <w:divBdr>
        <w:top w:val="none" w:sz="0" w:space="0" w:color="auto"/>
        <w:left w:val="none" w:sz="0" w:space="0" w:color="auto"/>
        <w:bottom w:val="none" w:sz="0" w:space="0" w:color="auto"/>
        <w:right w:val="none" w:sz="0" w:space="0" w:color="auto"/>
      </w:divBdr>
    </w:div>
    <w:div w:id="1819110050">
      <w:bodyDiv w:val="1"/>
      <w:marLeft w:val="0"/>
      <w:marRight w:val="0"/>
      <w:marTop w:val="0"/>
      <w:marBottom w:val="0"/>
      <w:divBdr>
        <w:top w:val="none" w:sz="0" w:space="0" w:color="auto"/>
        <w:left w:val="none" w:sz="0" w:space="0" w:color="auto"/>
        <w:bottom w:val="none" w:sz="0" w:space="0" w:color="auto"/>
        <w:right w:val="none" w:sz="0" w:space="0" w:color="auto"/>
      </w:divBdr>
    </w:div>
    <w:div w:id="1851752080">
      <w:bodyDiv w:val="1"/>
      <w:marLeft w:val="0"/>
      <w:marRight w:val="0"/>
      <w:marTop w:val="0"/>
      <w:marBottom w:val="0"/>
      <w:divBdr>
        <w:top w:val="none" w:sz="0" w:space="0" w:color="auto"/>
        <w:left w:val="none" w:sz="0" w:space="0" w:color="auto"/>
        <w:bottom w:val="none" w:sz="0" w:space="0" w:color="auto"/>
        <w:right w:val="none" w:sz="0" w:space="0" w:color="auto"/>
      </w:divBdr>
    </w:div>
    <w:div w:id="1881749308">
      <w:bodyDiv w:val="1"/>
      <w:marLeft w:val="0"/>
      <w:marRight w:val="0"/>
      <w:marTop w:val="0"/>
      <w:marBottom w:val="0"/>
      <w:divBdr>
        <w:top w:val="none" w:sz="0" w:space="0" w:color="auto"/>
        <w:left w:val="none" w:sz="0" w:space="0" w:color="auto"/>
        <w:bottom w:val="none" w:sz="0" w:space="0" w:color="auto"/>
        <w:right w:val="none" w:sz="0" w:space="0" w:color="auto"/>
      </w:divBdr>
    </w:div>
    <w:div w:id="2031485052">
      <w:bodyDiv w:val="1"/>
      <w:marLeft w:val="0"/>
      <w:marRight w:val="0"/>
      <w:marTop w:val="0"/>
      <w:marBottom w:val="0"/>
      <w:divBdr>
        <w:top w:val="none" w:sz="0" w:space="0" w:color="auto"/>
        <w:left w:val="none" w:sz="0" w:space="0" w:color="auto"/>
        <w:bottom w:val="none" w:sz="0" w:space="0" w:color="auto"/>
        <w:right w:val="none" w:sz="0" w:space="0" w:color="auto"/>
      </w:divBdr>
    </w:div>
    <w:div w:id="2063628266">
      <w:bodyDiv w:val="1"/>
      <w:marLeft w:val="0"/>
      <w:marRight w:val="0"/>
      <w:marTop w:val="0"/>
      <w:marBottom w:val="0"/>
      <w:divBdr>
        <w:top w:val="none" w:sz="0" w:space="0" w:color="auto"/>
        <w:left w:val="none" w:sz="0" w:space="0" w:color="auto"/>
        <w:bottom w:val="none" w:sz="0" w:space="0" w:color="auto"/>
        <w:right w:val="none" w:sz="0" w:space="0" w:color="auto"/>
      </w:divBdr>
    </w:div>
    <w:div w:id="2104757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cid:image001.png@01D2F0DE.07C06160"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 Id="rId22" Type="http://schemas.microsoft.com/office/2016/09/relationships/commentsIds" Target="commentsIds.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DF282D-B140-428B-93CA-0F19F3C722CF}">
  <ds:schemaRefs>
    <ds:schemaRef ds:uri="http://schemas.openxmlformats.org/officeDocument/2006/bibliography"/>
  </ds:schemaRefs>
</ds:datastoreItem>
</file>

<file path=customXml/itemProps2.xml><?xml version="1.0" encoding="utf-8"?>
<ds:datastoreItem xmlns:ds="http://schemas.openxmlformats.org/officeDocument/2006/customXml" ds:itemID="{3B5C0BCC-1ECF-4124-A01C-8CEBF46B43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24</Pages>
  <Words>6768</Words>
  <Characters>37230</Characters>
  <Application>Microsoft Office Word</Application>
  <DocSecurity>0</DocSecurity>
  <Lines>310</Lines>
  <Paragraphs>87</Paragraphs>
  <ScaleCrop>false</ScaleCrop>
  <HeadingPairs>
    <vt:vector size="2" baseType="variant">
      <vt:variant>
        <vt:lpstr>Título</vt:lpstr>
      </vt:variant>
      <vt:variant>
        <vt:i4>1</vt:i4>
      </vt:variant>
    </vt:vector>
  </HeadingPairs>
  <TitlesOfParts>
    <vt:vector size="1" baseType="lpstr">
      <vt:lpstr>Respuesta a Requerimiento de Información Acta de</vt:lpstr>
    </vt:vector>
  </TitlesOfParts>
  <Company>Fundacion Chile</Company>
  <LinksUpToDate>false</LinksUpToDate>
  <CharactersWithSpaces>43911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Respuesta a Requerimiento de Información Acta de</dc:title>
  <dc:creator>rfonseca</dc:creator>
  <cp:lastModifiedBy>Cindy Sagredo</cp:lastModifiedBy>
  <cp:revision>2</cp:revision>
  <cp:lastPrinted>2013-08-30T16:43:00Z</cp:lastPrinted>
  <dcterms:created xsi:type="dcterms:W3CDTF">2017-06-30T13:21:00Z</dcterms:created>
  <dcterms:modified xsi:type="dcterms:W3CDTF">2017-06-30T13:21:00Z</dcterms:modified>
</cp:coreProperties>
</file>